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F7024A" w:rsidP="00AA0A71">
      <w:pPr>
        <w:jc w:val="center"/>
        <w:rPr>
          <w:sz w:val="24"/>
          <w:szCs w:val="24"/>
          <w:lang w:val="bs-Latn-BA"/>
        </w:rPr>
      </w:pPr>
      <w:r w:rsidRPr="00560362">
        <w:rPr>
          <w:rFonts w:eastAsia="Arial"/>
          <w:b/>
          <w:bCs/>
          <w:sz w:val="24"/>
          <w:szCs w:val="24"/>
          <w:lang w:val="bs-Latn-BA"/>
        </w:rPr>
        <w:t>MEĐUNARODNA KONVENCIJA O SIGURNOSTI I NE</w:t>
      </w:r>
      <w:r w:rsidR="00D06B33">
        <w:rPr>
          <w:rFonts w:eastAsia="Arial"/>
          <w:b/>
          <w:bCs/>
          <w:sz w:val="24"/>
          <w:szCs w:val="24"/>
          <w:lang w:val="bs-Latn-BA"/>
        </w:rPr>
        <w:t>ZAV</w:t>
      </w:r>
      <w:r w:rsidRPr="00560362">
        <w:rPr>
          <w:rFonts w:eastAsia="Arial"/>
          <w:b/>
          <w:bCs/>
          <w:sz w:val="24"/>
          <w:szCs w:val="24"/>
          <w:lang w:val="bs-Latn-BA"/>
        </w:rPr>
        <w:t>ISNOSTI</w:t>
      </w:r>
    </w:p>
    <w:p w:rsidR="009234F3" w:rsidRPr="00560362" w:rsidRDefault="009234F3" w:rsidP="00AA0A71">
      <w:pPr>
        <w:jc w:val="center"/>
        <w:rPr>
          <w:sz w:val="24"/>
          <w:szCs w:val="24"/>
          <w:lang w:val="bs-Latn-BA"/>
        </w:rPr>
      </w:pPr>
    </w:p>
    <w:p w:rsidR="009234F3" w:rsidRPr="00560362" w:rsidRDefault="00F7024A" w:rsidP="00AA0A71">
      <w:pPr>
        <w:jc w:val="center"/>
        <w:rPr>
          <w:sz w:val="24"/>
          <w:szCs w:val="24"/>
          <w:lang w:val="bs-Latn-BA"/>
        </w:rPr>
      </w:pPr>
      <w:r w:rsidRPr="00560362">
        <w:rPr>
          <w:rFonts w:eastAsia="Arial"/>
          <w:b/>
          <w:bCs/>
          <w:sz w:val="24"/>
          <w:szCs w:val="24"/>
          <w:lang w:val="bs-Latn-BA"/>
        </w:rPr>
        <w:t>NOVINARA I DRUGIH MEDIJSKIH PROFESIONALCA</w:t>
      </w:r>
    </w:p>
    <w:p w:rsidR="009234F3" w:rsidRPr="00560362" w:rsidRDefault="009234F3" w:rsidP="00AA0A71">
      <w:pPr>
        <w:jc w:val="center"/>
        <w:rPr>
          <w:sz w:val="24"/>
          <w:szCs w:val="24"/>
          <w:lang w:val="bs-Latn-BA"/>
        </w:rPr>
      </w:pPr>
    </w:p>
    <w:p w:rsidR="009234F3" w:rsidRPr="00560362" w:rsidRDefault="009234F3" w:rsidP="00AA0A71">
      <w:pPr>
        <w:jc w:val="both"/>
        <w:rPr>
          <w:sz w:val="24"/>
          <w:szCs w:val="24"/>
          <w:lang w:val="bs-Latn-BA"/>
        </w:rPr>
      </w:pPr>
    </w:p>
    <w:p w:rsidR="009234F3" w:rsidRPr="00560362" w:rsidRDefault="00F7024A" w:rsidP="00AA0A71">
      <w:pPr>
        <w:jc w:val="center"/>
        <w:rPr>
          <w:sz w:val="24"/>
          <w:szCs w:val="24"/>
          <w:lang w:val="bs-Latn-BA"/>
        </w:rPr>
      </w:pPr>
      <w:r w:rsidRPr="00560362">
        <w:rPr>
          <w:rFonts w:eastAsia="Arial"/>
          <w:b/>
          <w:bCs/>
          <w:sz w:val="24"/>
          <w:szCs w:val="24"/>
          <w:lang w:val="bs-Latn-BA"/>
        </w:rPr>
        <w:t>PREAMBULA</w:t>
      </w:r>
    </w:p>
    <w:p w:rsidR="009234F3" w:rsidRPr="00560362" w:rsidRDefault="009234F3" w:rsidP="00AA0A71">
      <w:pPr>
        <w:jc w:val="both"/>
        <w:rPr>
          <w:sz w:val="24"/>
          <w:szCs w:val="24"/>
          <w:lang w:val="bs-Latn-BA"/>
        </w:rPr>
      </w:pPr>
    </w:p>
    <w:p w:rsidR="009234F3" w:rsidRPr="00560362" w:rsidRDefault="00F7024A" w:rsidP="00AA0A71">
      <w:pPr>
        <w:ind w:left="1380"/>
        <w:jc w:val="both"/>
        <w:rPr>
          <w:sz w:val="24"/>
          <w:szCs w:val="24"/>
          <w:lang w:val="bs-Latn-BA"/>
        </w:rPr>
      </w:pPr>
      <w:r w:rsidRPr="00560362">
        <w:rPr>
          <w:rFonts w:eastAsia="Arial"/>
          <w:b/>
          <w:bCs/>
          <w:i/>
          <w:iCs/>
          <w:sz w:val="24"/>
          <w:szCs w:val="24"/>
          <w:lang w:val="bs-Latn-BA"/>
        </w:rPr>
        <w:t xml:space="preserve">Države </w:t>
      </w:r>
      <w:r w:rsidR="00560362" w:rsidRPr="00560362">
        <w:rPr>
          <w:rFonts w:eastAsia="Arial"/>
          <w:b/>
          <w:bCs/>
          <w:i/>
          <w:iCs/>
          <w:sz w:val="24"/>
          <w:szCs w:val="24"/>
          <w:lang w:val="bs-Latn-BA"/>
        </w:rPr>
        <w:t>članice</w:t>
      </w:r>
      <w:r w:rsidRPr="00560362">
        <w:rPr>
          <w:rFonts w:eastAsia="Arial"/>
          <w:b/>
          <w:bCs/>
          <w:i/>
          <w:iCs/>
          <w:sz w:val="24"/>
          <w:szCs w:val="24"/>
          <w:lang w:val="bs-Latn-BA"/>
        </w:rPr>
        <w:t xml:space="preserve"> ove </w:t>
      </w:r>
      <w:r w:rsidR="00D06B33">
        <w:rPr>
          <w:rFonts w:eastAsia="Arial"/>
          <w:b/>
          <w:bCs/>
          <w:i/>
          <w:iCs/>
          <w:sz w:val="24"/>
          <w:szCs w:val="24"/>
          <w:lang w:val="bs-Latn-BA"/>
        </w:rPr>
        <w:t>K</w:t>
      </w:r>
      <w:r w:rsidRPr="00560362">
        <w:rPr>
          <w:rFonts w:eastAsia="Arial"/>
          <w:b/>
          <w:bCs/>
          <w:i/>
          <w:iCs/>
          <w:sz w:val="24"/>
          <w:szCs w:val="24"/>
          <w:lang w:val="bs-Latn-BA"/>
        </w:rPr>
        <w:t>onvencije,</w:t>
      </w:r>
    </w:p>
    <w:p w:rsidR="009234F3" w:rsidRPr="00560362" w:rsidRDefault="009234F3" w:rsidP="00AA0A71">
      <w:pPr>
        <w:spacing w:line="360" w:lineRule="auto"/>
        <w:jc w:val="both"/>
        <w:rPr>
          <w:sz w:val="24"/>
          <w:szCs w:val="24"/>
          <w:lang w:val="bs-Latn-BA"/>
        </w:rPr>
      </w:pPr>
    </w:p>
    <w:p w:rsidR="009234F3" w:rsidRPr="00560362" w:rsidRDefault="00F7024A" w:rsidP="00AA0A71">
      <w:pPr>
        <w:pStyle w:val="ListParagraph"/>
        <w:numPr>
          <w:ilvl w:val="0"/>
          <w:numId w:val="24"/>
        </w:numPr>
        <w:spacing w:line="360" w:lineRule="auto"/>
        <w:ind w:right="260"/>
        <w:jc w:val="both"/>
        <w:rPr>
          <w:sz w:val="24"/>
          <w:szCs w:val="24"/>
          <w:lang w:val="bs-Latn-BA"/>
        </w:rPr>
      </w:pPr>
      <w:r w:rsidRPr="00560362">
        <w:rPr>
          <w:rFonts w:eastAsia="Arial"/>
          <w:b/>
          <w:bCs/>
          <w:i/>
          <w:iCs/>
          <w:sz w:val="24"/>
          <w:szCs w:val="24"/>
          <w:lang w:val="bs-Latn-BA"/>
        </w:rPr>
        <w:t>Ponovno potvrđujući</w:t>
      </w:r>
      <w:r w:rsidR="00560362" w:rsidRPr="00560362">
        <w:rPr>
          <w:rFonts w:eastAsia="Arial"/>
          <w:b/>
          <w:bCs/>
          <w:i/>
          <w:iCs/>
          <w:sz w:val="24"/>
          <w:szCs w:val="24"/>
          <w:lang w:val="bs-Latn-BA"/>
        </w:rPr>
        <w:t xml:space="preserve"> </w:t>
      </w:r>
      <w:r w:rsidRPr="00560362">
        <w:rPr>
          <w:rFonts w:eastAsia="Arial"/>
          <w:b/>
          <w:bCs/>
          <w:sz w:val="24"/>
          <w:szCs w:val="24"/>
          <w:lang w:val="bs-Latn-BA"/>
        </w:rPr>
        <w:t>obvezu preuzetu u članku 19. Međunarodnog pakta o građanskim i političkim pravima da će štititi slobodu mišljenja i izražava</w:t>
      </w:r>
      <w:r w:rsidR="00560362" w:rsidRPr="00560362">
        <w:rPr>
          <w:rFonts w:eastAsia="Arial"/>
          <w:b/>
          <w:bCs/>
          <w:sz w:val="24"/>
          <w:szCs w:val="24"/>
          <w:lang w:val="bs-Latn-BA"/>
        </w:rPr>
        <w:t>nja i stvoriti uvjete za njeno</w:t>
      </w:r>
      <w:r w:rsidRPr="00560362">
        <w:rPr>
          <w:rFonts w:eastAsia="Arial"/>
          <w:b/>
          <w:bCs/>
          <w:sz w:val="24"/>
          <w:szCs w:val="24"/>
          <w:lang w:val="bs-Latn-BA"/>
        </w:rPr>
        <w:t xml:space="preserve"> učinkovito ostvarivanje, </w:t>
      </w:r>
      <w:r w:rsidR="00560362" w:rsidRPr="00560362">
        <w:rPr>
          <w:rFonts w:eastAsia="Arial"/>
          <w:b/>
          <w:bCs/>
          <w:sz w:val="24"/>
          <w:szCs w:val="24"/>
          <w:lang w:val="bs-Latn-BA"/>
        </w:rPr>
        <w:t xml:space="preserve">i </w:t>
      </w:r>
      <w:r w:rsidRPr="00560362">
        <w:rPr>
          <w:rFonts w:eastAsia="Arial"/>
          <w:b/>
          <w:bCs/>
          <w:i/>
          <w:iCs/>
          <w:sz w:val="24"/>
          <w:szCs w:val="24"/>
          <w:lang w:val="bs-Latn-BA"/>
        </w:rPr>
        <w:t>svjestan</w:t>
      </w:r>
      <w:r w:rsidR="00560362" w:rsidRPr="00560362">
        <w:rPr>
          <w:rFonts w:eastAsia="Arial"/>
          <w:b/>
          <w:bCs/>
          <w:i/>
          <w:iCs/>
          <w:sz w:val="24"/>
          <w:szCs w:val="24"/>
          <w:lang w:val="bs-Latn-BA"/>
        </w:rPr>
        <w:t xml:space="preserve"> </w:t>
      </w:r>
      <w:r w:rsidRPr="00560362">
        <w:rPr>
          <w:rFonts w:eastAsia="Arial"/>
          <w:b/>
          <w:bCs/>
          <w:sz w:val="24"/>
          <w:szCs w:val="24"/>
          <w:lang w:val="bs-Latn-BA"/>
        </w:rPr>
        <w:t>da je to pravo bitan preduvjet za napredak i razvoj demokratskog društva, uređenog vladavinom prava i poštivanjem ljudskih prava,</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4"/>
        </w:numPr>
        <w:spacing w:line="360" w:lineRule="auto"/>
        <w:ind w:right="120"/>
        <w:jc w:val="both"/>
        <w:rPr>
          <w:sz w:val="24"/>
          <w:szCs w:val="24"/>
          <w:lang w:val="bs-Latn-BA"/>
        </w:rPr>
      </w:pPr>
      <w:r w:rsidRPr="00581572">
        <w:rPr>
          <w:rFonts w:eastAsia="Arial"/>
          <w:b/>
          <w:bCs/>
          <w:i/>
          <w:iCs/>
          <w:sz w:val="24"/>
          <w:szCs w:val="24"/>
          <w:lang w:val="bs-Latn-BA"/>
        </w:rPr>
        <w:t>Prepoznavanje</w:t>
      </w:r>
      <w:r w:rsidR="00560362" w:rsidRPr="00581572">
        <w:rPr>
          <w:rFonts w:eastAsia="Arial"/>
          <w:b/>
          <w:bCs/>
          <w:i/>
          <w:iCs/>
          <w:sz w:val="24"/>
          <w:szCs w:val="24"/>
          <w:lang w:val="bs-Latn-BA"/>
        </w:rPr>
        <w:t xml:space="preserve"> - </w:t>
      </w:r>
      <w:r w:rsidRPr="00581572">
        <w:rPr>
          <w:rFonts w:eastAsia="Arial"/>
          <w:b/>
          <w:bCs/>
          <w:sz w:val="24"/>
          <w:szCs w:val="24"/>
          <w:lang w:val="bs-Latn-BA"/>
        </w:rPr>
        <w:t xml:space="preserve">bitan doprinos novinara i drugih medijskih djelatnika </w:t>
      </w:r>
      <w:r w:rsidR="00560362" w:rsidRPr="00581572">
        <w:rPr>
          <w:rFonts w:eastAsia="Arial"/>
          <w:b/>
          <w:bCs/>
          <w:sz w:val="24"/>
          <w:szCs w:val="24"/>
          <w:lang w:val="bs-Latn-BA"/>
        </w:rPr>
        <w:t xml:space="preserve">u </w:t>
      </w:r>
      <w:r w:rsidRPr="00581572">
        <w:rPr>
          <w:rFonts w:eastAsia="Arial"/>
          <w:b/>
          <w:bCs/>
          <w:sz w:val="24"/>
          <w:szCs w:val="24"/>
          <w:lang w:val="bs-Latn-BA"/>
        </w:rPr>
        <w:t>kruženju informacija i ideja te</w:t>
      </w:r>
      <w:r w:rsidR="00560362" w:rsidRPr="00581572">
        <w:rPr>
          <w:rFonts w:eastAsia="Arial"/>
          <w:b/>
          <w:bCs/>
          <w:sz w:val="24"/>
          <w:szCs w:val="24"/>
          <w:lang w:val="bs-Latn-BA"/>
        </w:rPr>
        <w:t xml:space="preserve"> </w:t>
      </w:r>
      <w:r w:rsidRPr="00581572">
        <w:rPr>
          <w:rFonts w:eastAsia="Arial"/>
          <w:b/>
          <w:bCs/>
          <w:i/>
          <w:iCs/>
          <w:sz w:val="24"/>
          <w:szCs w:val="24"/>
          <w:lang w:val="bs-Latn-BA"/>
        </w:rPr>
        <w:t>priznajući</w:t>
      </w:r>
      <w:r w:rsidR="00560362" w:rsidRPr="00581572">
        <w:rPr>
          <w:rFonts w:eastAsia="Arial"/>
          <w:b/>
          <w:bCs/>
          <w:i/>
          <w:iCs/>
          <w:sz w:val="24"/>
          <w:szCs w:val="24"/>
          <w:lang w:val="bs-Latn-BA"/>
        </w:rPr>
        <w:t xml:space="preserve"> </w:t>
      </w:r>
      <w:r w:rsidRPr="00581572">
        <w:rPr>
          <w:rFonts w:eastAsia="Arial"/>
          <w:b/>
          <w:bCs/>
          <w:sz w:val="24"/>
          <w:szCs w:val="24"/>
          <w:lang w:val="bs-Latn-BA"/>
        </w:rPr>
        <w:t xml:space="preserve">da rad slobodnog, neovisnog i nepristranog </w:t>
      </w:r>
      <w:r w:rsidR="00560362" w:rsidRPr="00581572">
        <w:rPr>
          <w:rFonts w:eastAsia="Arial"/>
          <w:b/>
          <w:bCs/>
          <w:sz w:val="24"/>
          <w:szCs w:val="24"/>
          <w:lang w:val="bs-Latn-BA"/>
        </w:rPr>
        <w:t>medija</w:t>
      </w:r>
      <w:r w:rsidRPr="00581572">
        <w:rPr>
          <w:rFonts w:eastAsia="Arial"/>
          <w:b/>
          <w:bCs/>
          <w:sz w:val="24"/>
          <w:szCs w:val="24"/>
          <w:lang w:val="bs-Latn-BA"/>
        </w:rPr>
        <w:t xml:space="preserve"> predstavlja jedan od osnovnih temelja demokratskog društva,</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4"/>
        </w:numPr>
        <w:spacing w:line="360" w:lineRule="auto"/>
        <w:ind w:right="20"/>
        <w:jc w:val="both"/>
        <w:rPr>
          <w:sz w:val="24"/>
          <w:szCs w:val="24"/>
          <w:lang w:val="bs-Latn-BA"/>
        </w:rPr>
      </w:pPr>
      <w:r w:rsidRPr="00581572">
        <w:rPr>
          <w:rFonts w:eastAsia="Arial"/>
          <w:b/>
          <w:bCs/>
          <w:i/>
          <w:iCs/>
          <w:sz w:val="24"/>
          <w:szCs w:val="24"/>
          <w:lang w:val="bs-Latn-BA"/>
        </w:rPr>
        <w:t>Imajući na umu</w:t>
      </w:r>
      <w:r w:rsidR="00560362" w:rsidRPr="00581572">
        <w:rPr>
          <w:rFonts w:eastAsia="Arial"/>
          <w:b/>
          <w:bCs/>
          <w:i/>
          <w:iCs/>
          <w:sz w:val="24"/>
          <w:szCs w:val="24"/>
          <w:lang w:val="bs-Latn-BA"/>
        </w:rPr>
        <w:t xml:space="preserve"> </w:t>
      </w:r>
      <w:r w:rsidRPr="00581572">
        <w:rPr>
          <w:rFonts w:eastAsia="Arial"/>
          <w:b/>
          <w:bCs/>
          <w:sz w:val="24"/>
          <w:szCs w:val="24"/>
          <w:lang w:val="bs-Latn-BA"/>
        </w:rPr>
        <w:t xml:space="preserve">važnost </w:t>
      </w:r>
      <w:r w:rsidR="00560362" w:rsidRPr="00581572">
        <w:rPr>
          <w:rFonts w:eastAsia="Arial"/>
          <w:b/>
          <w:bCs/>
          <w:sz w:val="24"/>
          <w:szCs w:val="24"/>
          <w:lang w:val="bs-Latn-BA"/>
        </w:rPr>
        <w:t xml:space="preserve">da se </w:t>
      </w:r>
      <w:r w:rsidRPr="00581572">
        <w:rPr>
          <w:rFonts w:eastAsia="Arial"/>
          <w:b/>
          <w:bCs/>
          <w:sz w:val="24"/>
          <w:szCs w:val="24"/>
          <w:lang w:val="bs-Latn-BA"/>
        </w:rPr>
        <w:t>slobod</w:t>
      </w:r>
      <w:r w:rsidR="00560362" w:rsidRPr="00581572">
        <w:rPr>
          <w:rFonts w:eastAsia="Arial"/>
          <w:b/>
          <w:bCs/>
          <w:sz w:val="24"/>
          <w:szCs w:val="24"/>
          <w:lang w:val="bs-Latn-BA"/>
        </w:rPr>
        <w:t>nim medijima osigura pravo</w:t>
      </w:r>
      <w:r w:rsidRPr="00581572">
        <w:rPr>
          <w:rFonts w:eastAsia="Arial"/>
          <w:b/>
          <w:bCs/>
          <w:sz w:val="24"/>
          <w:szCs w:val="24"/>
          <w:lang w:val="bs-Latn-BA"/>
        </w:rPr>
        <w:t xml:space="preserve"> na život, prava na osobnu slobodu i fizički integritet, prava na zaštitu od zlostavljanja, prava na slobodu izražavanja i </w:t>
      </w:r>
      <w:r w:rsidR="00560362" w:rsidRPr="00581572">
        <w:rPr>
          <w:rFonts w:eastAsia="Arial"/>
          <w:b/>
          <w:bCs/>
          <w:sz w:val="24"/>
          <w:szCs w:val="24"/>
          <w:lang w:val="bs-Latn-BA"/>
        </w:rPr>
        <w:t xml:space="preserve">pravo na djelotvoran pravni lijek kada je došlo do </w:t>
      </w:r>
      <w:r w:rsidRPr="00581572">
        <w:rPr>
          <w:rFonts w:eastAsia="Arial"/>
          <w:b/>
          <w:bCs/>
          <w:sz w:val="24"/>
          <w:szCs w:val="24"/>
          <w:lang w:val="bs-Latn-BA"/>
        </w:rPr>
        <w:t>povrede njihovih prava,</w:t>
      </w:r>
    </w:p>
    <w:p w:rsidR="009234F3" w:rsidRPr="00560362" w:rsidRDefault="009234F3" w:rsidP="00AA0A71">
      <w:pPr>
        <w:spacing w:line="360" w:lineRule="auto"/>
        <w:jc w:val="both"/>
        <w:rPr>
          <w:sz w:val="24"/>
          <w:szCs w:val="24"/>
          <w:lang w:val="bs-Latn-BA"/>
        </w:rPr>
      </w:pPr>
    </w:p>
    <w:p w:rsidR="009234F3" w:rsidRPr="00581572" w:rsidRDefault="00560362" w:rsidP="00AA0A71">
      <w:pPr>
        <w:pStyle w:val="ListParagraph"/>
        <w:numPr>
          <w:ilvl w:val="0"/>
          <w:numId w:val="24"/>
        </w:numPr>
        <w:spacing w:line="360" w:lineRule="auto"/>
        <w:jc w:val="both"/>
        <w:rPr>
          <w:sz w:val="24"/>
          <w:szCs w:val="24"/>
          <w:lang w:val="bs-Latn-BA"/>
        </w:rPr>
      </w:pPr>
      <w:r w:rsidRPr="00581572">
        <w:rPr>
          <w:rFonts w:eastAsia="Arial"/>
          <w:b/>
          <w:bCs/>
          <w:i/>
          <w:iCs/>
          <w:sz w:val="24"/>
          <w:szCs w:val="24"/>
          <w:lang w:val="bs-Latn-BA"/>
        </w:rPr>
        <w:t xml:space="preserve">Žalimo zbog </w:t>
      </w:r>
      <w:r w:rsidR="00F7024A" w:rsidRPr="00581572">
        <w:rPr>
          <w:rFonts w:eastAsia="Arial"/>
          <w:b/>
          <w:bCs/>
          <w:sz w:val="24"/>
          <w:szCs w:val="24"/>
          <w:lang w:val="bs-Latn-BA"/>
        </w:rPr>
        <w:t>utjecaj</w:t>
      </w:r>
      <w:r w:rsidRPr="00581572">
        <w:rPr>
          <w:rFonts w:eastAsia="Arial"/>
          <w:b/>
          <w:bCs/>
          <w:sz w:val="24"/>
          <w:szCs w:val="24"/>
          <w:lang w:val="bs-Latn-BA"/>
        </w:rPr>
        <w:t>a</w:t>
      </w:r>
      <w:r w:rsidR="00F7024A" w:rsidRPr="00581572">
        <w:rPr>
          <w:rFonts w:eastAsia="Arial"/>
          <w:b/>
          <w:bCs/>
          <w:sz w:val="24"/>
          <w:szCs w:val="24"/>
          <w:lang w:val="bs-Latn-BA"/>
        </w:rPr>
        <w:t xml:space="preserve"> napada na medijske djelatnike </w:t>
      </w:r>
      <w:r w:rsidRPr="00581572">
        <w:rPr>
          <w:rFonts w:eastAsia="Arial"/>
          <w:b/>
          <w:bCs/>
          <w:sz w:val="24"/>
          <w:szCs w:val="24"/>
          <w:lang w:val="bs-Latn-BA"/>
        </w:rPr>
        <w:t xml:space="preserve">kao </w:t>
      </w:r>
      <w:r w:rsidR="00F7024A" w:rsidRPr="00581572">
        <w:rPr>
          <w:rFonts w:eastAsia="Arial"/>
          <w:b/>
          <w:bCs/>
          <w:sz w:val="24"/>
          <w:szCs w:val="24"/>
          <w:lang w:val="bs-Latn-BA"/>
        </w:rPr>
        <w:t xml:space="preserve">na svačije pravo na primanje informacija </w:t>
      </w:r>
      <w:r w:rsidRPr="00581572">
        <w:rPr>
          <w:rFonts w:eastAsia="Arial"/>
          <w:b/>
          <w:bCs/>
          <w:sz w:val="24"/>
          <w:szCs w:val="24"/>
          <w:lang w:val="bs-Latn-BA"/>
        </w:rPr>
        <w:t xml:space="preserve">i </w:t>
      </w:r>
      <w:r w:rsidR="00F7024A" w:rsidRPr="00581572">
        <w:rPr>
          <w:rFonts w:eastAsia="Arial"/>
          <w:b/>
          <w:bCs/>
          <w:i/>
          <w:iCs/>
          <w:sz w:val="24"/>
          <w:szCs w:val="24"/>
          <w:lang w:val="bs-Latn-BA"/>
        </w:rPr>
        <w:t xml:space="preserve">duboko </w:t>
      </w:r>
      <w:r w:rsidRPr="00581572">
        <w:rPr>
          <w:rFonts w:eastAsia="Arial"/>
          <w:b/>
          <w:bCs/>
          <w:i/>
          <w:iCs/>
          <w:sz w:val="24"/>
          <w:szCs w:val="24"/>
          <w:lang w:val="bs-Latn-BA"/>
        </w:rPr>
        <w:t xml:space="preserve">smo </w:t>
      </w:r>
      <w:r w:rsidR="00F7024A" w:rsidRPr="00581572">
        <w:rPr>
          <w:rFonts w:eastAsia="Arial"/>
          <w:b/>
          <w:bCs/>
          <w:i/>
          <w:iCs/>
          <w:sz w:val="24"/>
          <w:szCs w:val="24"/>
          <w:lang w:val="bs-Latn-BA"/>
        </w:rPr>
        <w:t>zabrinuti</w:t>
      </w:r>
      <w:r w:rsidRPr="00581572">
        <w:rPr>
          <w:rFonts w:eastAsia="Arial"/>
          <w:b/>
          <w:bCs/>
          <w:i/>
          <w:iCs/>
          <w:sz w:val="24"/>
          <w:szCs w:val="24"/>
          <w:lang w:val="bs-Latn-BA"/>
        </w:rPr>
        <w:t xml:space="preserve"> </w:t>
      </w:r>
      <w:r w:rsidR="00F7024A" w:rsidRPr="00581572">
        <w:rPr>
          <w:rFonts w:eastAsia="Arial"/>
          <w:b/>
          <w:bCs/>
          <w:sz w:val="24"/>
          <w:szCs w:val="24"/>
          <w:lang w:val="bs-Latn-BA"/>
        </w:rPr>
        <w:t>da takvi napadi, osobito kada su počinjeni nekažnjeno, imaju obeshrabrujući učinak na sve medijske djelatnike i pravo svih osoba da uživaju svoje pravo na slobodu mišljenja i izražavanja,</w:t>
      </w:r>
    </w:p>
    <w:p w:rsidR="009234F3" w:rsidRPr="00560362" w:rsidRDefault="009234F3" w:rsidP="00AA0A71">
      <w:pPr>
        <w:spacing w:line="360" w:lineRule="auto"/>
        <w:jc w:val="both"/>
        <w:rPr>
          <w:sz w:val="24"/>
          <w:szCs w:val="24"/>
          <w:lang w:val="bs-Latn-BA"/>
        </w:rPr>
      </w:pPr>
    </w:p>
    <w:p w:rsidR="009234F3" w:rsidRPr="00D06B33" w:rsidRDefault="00F7024A" w:rsidP="00AA0A71">
      <w:pPr>
        <w:pStyle w:val="ListParagraph"/>
        <w:numPr>
          <w:ilvl w:val="0"/>
          <w:numId w:val="24"/>
        </w:numPr>
        <w:spacing w:line="360" w:lineRule="auto"/>
        <w:ind w:right="180"/>
        <w:jc w:val="both"/>
        <w:rPr>
          <w:sz w:val="24"/>
          <w:szCs w:val="24"/>
          <w:lang w:val="bs-Latn-BA"/>
        </w:rPr>
      </w:pPr>
      <w:r w:rsidRPr="00581572">
        <w:rPr>
          <w:rFonts w:eastAsia="Arial"/>
          <w:b/>
          <w:bCs/>
          <w:i/>
          <w:iCs/>
          <w:sz w:val="24"/>
          <w:szCs w:val="24"/>
          <w:lang w:val="bs-Latn-BA"/>
        </w:rPr>
        <w:t>Imajući u vidu</w:t>
      </w:r>
      <w:r w:rsidR="00560362" w:rsidRPr="00581572">
        <w:rPr>
          <w:rFonts w:eastAsia="Arial"/>
          <w:b/>
          <w:bCs/>
          <w:i/>
          <w:iCs/>
          <w:sz w:val="24"/>
          <w:szCs w:val="24"/>
          <w:lang w:val="bs-Latn-BA"/>
        </w:rPr>
        <w:t xml:space="preserve"> </w:t>
      </w:r>
      <w:r w:rsidRPr="00581572">
        <w:rPr>
          <w:rFonts w:eastAsia="Arial"/>
          <w:b/>
          <w:bCs/>
          <w:sz w:val="24"/>
          <w:szCs w:val="24"/>
          <w:lang w:val="bs-Latn-BA"/>
        </w:rPr>
        <w:t>da je osiguranje odgovornosti za sve oblike nasilja nad novinarima i medijskim djelatnicima ključni element u sprječavanju budućih napada,</w:t>
      </w:r>
    </w:p>
    <w:p w:rsidR="00D06B33" w:rsidRPr="00D06B33" w:rsidRDefault="00D06B33" w:rsidP="00AA0A71">
      <w:pPr>
        <w:pStyle w:val="ListParagraph"/>
        <w:spacing w:line="360" w:lineRule="auto"/>
        <w:rPr>
          <w:sz w:val="24"/>
          <w:szCs w:val="24"/>
          <w:lang w:val="bs-Latn-BA"/>
        </w:rPr>
      </w:pPr>
    </w:p>
    <w:p w:rsidR="00D06B33" w:rsidRDefault="00D06B33" w:rsidP="00AA0A71">
      <w:pPr>
        <w:spacing w:line="360" w:lineRule="auto"/>
        <w:ind w:right="180"/>
        <w:jc w:val="both"/>
        <w:rPr>
          <w:sz w:val="24"/>
          <w:szCs w:val="24"/>
          <w:lang w:val="bs-Latn-BA"/>
        </w:rPr>
      </w:pPr>
    </w:p>
    <w:p w:rsidR="00D06B33" w:rsidRPr="00D06B33" w:rsidRDefault="00D06B33" w:rsidP="00AA0A71">
      <w:pPr>
        <w:spacing w:line="360" w:lineRule="auto"/>
        <w:ind w:right="180"/>
        <w:jc w:val="both"/>
        <w:rPr>
          <w:sz w:val="24"/>
          <w:szCs w:val="24"/>
          <w:lang w:val="bs-Latn-BA"/>
        </w:rPr>
      </w:pPr>
    </w:p>
    <w:p w:rsidR="009234F3" w:rsidRPr="00581572" w:rsidRDefault="00F7024A" w:rsidP="00AA0A71">
      <w:pPr>
        <w:pStyle w:val="ListParagraph"/>
        <w:numPr>
          <w:ilvl w:val="0"/>
          <w:numId w:val="2"/>
        </w:numPr>
        <w:spacing w:line="360" w:lineRule="auto"/>
        <w:ind w:right="340"/>
        <w:jc w:val="both"/>
        <w:rPr>
          <w:sz w:val="24"/>
          <w:szCs w:val="24"/>
          <w:lang w:val="bs-Latn-BA"/>
        </w:rPr>
      </w:pPr>
      <w:r w:rsidRPr="00581572">
        <w:rPr>
          <w:rFonts w:eastAsia="Arial"/>
          <w:b/>
          <w:bCs/>
          <w:i/>
          <w:iCs/>
          <w:sz w:val="24"/>
          <w:szCs w:val="24"/>
          <w:lang w:val="bs-Latn-BA"/>
        </w:rPr>
        <w:t>Naglašavajući</w:t>
      </w:r>
      <w:r w:rsidR="00560362" w:rsidRPr="00581572">
        <w:rPr>
          <w:rFonts w:eastAsia="Arial"/>
          <w:b/>
          <w:bCs/>
          <w:i/>
          <w:iCs/>
          <w:sz w:val="24"/>
          <w:szCs w:val="24"/>
          <w:lang w:val="bs-Latn-BA"/>
        </w:rPr>
        <w:t xml:space="preserve"> </w:t>
      </w:r>
      <w:r w:rsidRPr="00581572">
        <w:rPr>
          <w:rFonts w:eastAsia="Arial"/>
          <w:b/>
          <w:bCs/>
          <w:sz w:val="24"/>
          <w:szCs w:val="24"/>
          <w:lang w:val="bs-Latn-BA"/>
        </w:rPr>
        <w:t>potrebu da se osigura veća zaštita za sve medijske profesionalce i novinarske izvore te da se osigura da se nacionalna sigurnost, uključujući borbu protiv terorizma, ne poziva na neopravdano ili samovoljno ograničavanje prava na slobodu mišljenja i izražavanja,</w:t>
      </w:r>
    </w:p>
    <w:p w:rsidR="009234F3" w:rsidRPr="00560362" w:rsidRDefault="009234F3" w:rsidP="00AA0A71">
      <w:pPr>
        <w:spacing w:line="360" w:lineRule="auto"/>
        <w:jc w:val="both"/>
        <w:rPr>
          <w:sz w:val="24"/>
          <w:szCs w:val="24"/>
          <w:lang w:val="bs-Latn-BA"/>
        </w:rPr>
      </w:pPr>
    </w:p>
    <w:p w:rsidR="009234F3" w:rsidRPr="00581572" w:rsidRDefault="00560362" w:rsidP="00AA0A71">
      <w:pPr>
        <w:pStyle w:val="ListParagraph"/>
        <w:numPr>
          <w:ilvl w:val="0"/>
          <w:numId w:val="2"/>
        </w:numPr>
        <w:spacing w:line="360" w:lineRule="auto"/>
        <w:ind w:right="160"/>
        <w:jc w:val="both"/>
        <w:rPr>
          <w:sz w:val="24"/>
          <w:szCs w:val="24"/>
          <w:lang w:val="bs-Latn-BA"/>
        </w:rPr>
      </w:pPr>
      <w:r w:rsidRPr="00581572">
        <w:rPr>
          <w:rFonts w:eastAsia="Arial"/>
          <w:b/>
          <w:bCs/>
          <w:i/>
          <w:iCs/>
          <w:sz w:val="24"/>
          <w:szCs w:val="24"/>
          <w:lang w:val="bs-Latn-BA"/>
        </w:rPr>
        <w:t>P</w:t>
      </w:r>
      <w:r w:rsidR="00F7024A" w:rsidRPr="00581572">
        <w:rPr>
          <w:rFonts w:eastAsia="Arial"/>
          <w:b/>
          <w:bCs/>
          <w:i/>
          <w:iCs/>
          <w:sz w:val="24"/>
          <w:szCs w:val="24"/>
          <w:lang w:val="bs-Latn-BA"/>
        </w:rPr>
        <w:t>riznajući</w:t>
      </w:r>
      <w:r w:rsidRPr="00581572">
        <w:rPr>
          <w:rFonts w:eastAsia="Arial"/>
          <w:b/>
          <w:bCs/>
          <w:i/>
          <w:iCs/>
          <w:sz w:val="24"/>
          <w:szCs w:val="24"/>
          <w:lang w:val="bs-Latn-BA"/>
        </w:rPr>
        <w:t xml:space="preserve"> </w:t>
      </w:r>
      <w:r w:rsidR="00F7024A" w:rsidRPr="00581572">
        <w:rPr>
          <w:rFonts w:eastAsia="Arial"/>
          <w:b/>
          <w:bCs/>
          <w:sz w:val="24"/>
          <w:szCs w:val="24"/>
          <w:lang w:val="bs-Latn-BA"/>
        </w:rPr>
        <w:t>specifične rizike s kojima se susreću novinarke i medijski djelatnici u obavljanju svog posla, posebno kada izvještavaju iz zona sukoba, i</w:t>
      </w:r>
      <w:r w:rsidR="00F7024A" w:rsidRPr="00581572">
        <w:rPr>
          <w:rFonts w:eastAsia="Arial"/>
          <w:b/>
          <w:bCs/>
          <w:i/>
          <w:iCs/>
          <w:sz w:val="24"/>
          <w:szCs w:val="24"/>
          <w:lang w:val="bs-Latn-BA"/>
        </w:rPr>
        <w:t>podcrtavanje</w:t>
      </w:r>
      <w:r w:rsidR="00F7024A" w:rsidRPr="00581572">
        <w:rPr>
          <w:rFonts w:eastAsia="Arial"/>
          <w:b/>
          <w:bCs/>
          <w:sz w:val="24"/>
          <w:szCs w:val="24"/>
          <w:lang w:val="bs-Latn-BA"/>
        </w:rPr>
        <w:t xml:space="preserve"> važnost rodno osjetljivog pristupa razmatranju mjera za rješavanje sigurnosti novinara,</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jc w:val="both"/>
        <w:rPr>
          <w:sz w:val="24"/>
          <w:szCs w:val="24"/>
          <w:lang w:val="bs-Latn-BA"/>
        </w:rPr>
      </w:pPr>
      <w:r w:rsidRPr="00581572">
        <w:rPr>
          <w:rFonts w:eastAsia="Arial"/>
          <w:b/>
          <w:bCs/>
          <w:i/>
          <w:iCs/>
          <w:sz w:val="24"/>
          <w:szCs w:val="24"/>
          <w:lang w:val="bs-Latn-BA"/>
        </w:rPr>
        <w:t>Naglašavajući</w:t>
      </w:r>
      <w:r w:rsidR="00560362" w:rsidRPr="00581572">
        <w:rPr>
          <w:rFonts w:eastAsia="Arial"/>
          <w:b/>
          <w:bCs/>
          <w:i/>
          <w:iCs/>
          <w:sz w:val="24"/>
          <w:szCs w:val="24"/>
          <w:lang w:val="bs-Latn-BA"/>
        </w:rPr>
        <w:t xml:space="preserve"> </w:t>
      </w:r>
      <w:r w:rsidRPr="00581572">
        <w:rPr>
          <w:rFonts w:eastAsia="Arial"/>
          <w:b/>
          <w:bCs/>
          <w:sz w:val="24"/>
          <w:szCs w:val="24"/>
          <w:lang w:val="bs-Latn-BA"/>
        </w:rPr>
        <w:t>obveza prema međunarodnom humanitarnom pravu, ponovljena u Rezoluciji 1738 (2006) Vijeća sigurnosti UN-a i Rezoluciji 27/5 Vijeća za ljudska prava UN-a od 25. rujna 2014. o sigurnosti novinara, da se novinari i medijski djelatnici angažiraju u opasnim profesionalnim misijama u područjima oružanim sukobima kao civilima te da ih kao takve poštuju i štite,</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80"/>
        <w:jc w:val="both"/>
        <w:rPr>
          <w:sz w:val="24"/>
          <w:szCs w:val="24"/>
          <w:lang w:val="bs-Latn-BA"/>
        </w:rPr>
      </w:pPr>
      <w:r w:rsidRPr="00581572">
        <w:rPr>
          <w:rFonts w:eastAsia="Arial"/>
          <w:b/>
          <w:bCs/>
          <w:i/>
          <w:iCs/>
          <w:sz w:val="24"/>
          <w:szCs w:val="24"/>
          <w:lang w:val="bs-Latn-BA"/>
        </w:rPr>
        <w:t>Prisjećajući se</w:t>
      </w:r>
      <w:r w:rsidR="00605011">
        <w:rPr>
          <w:rFonts w:eastAsia="Arial"/>
          <w:b/>
          <w:bCs/>
          <w:i/>
          <w:iCs/>
          <w:sz w:val="24"/>
          <w:szCs w:val="24"/>
          <w:lang w:val="bs-Latn-BA"/>
        </w:rPr>
        <w:t xml:space="preserve"> </w:t>
      </w:r>
      <w:r w:rsidRPr="00581572">
        <w:rPr>
          <w:rFonts w:eastAsia="Arial"/>
          <w:b/>
          <w:bCs/>
          <w:sz w:val="24"/>
          <w:szCs w:val="24"/>
          <w:lang w:val="bs-Latn-BA"/>
        </w:rPr>
        <w:t xml:space="preserve">Ženevskih konvencija od 12. kolovoza 1949. i Dodatnih protokola od 8. lipnja 1977., a posebno članka 79. Dodatnog protokola I koji se odnosi na zaštitu novinara angažiranih u opasnim profesionalnim misijama u područjima oružanih sukoba, i </w:t>
      </w:r>
      <w:r w:rsidRPr="00581572">
        <w:rPr>
          <w:rFonts w:eastAsia="Arial"/>
          <w:b/>
          <w:bCs/>
          <w:i/>
          <w:iCs/>
          <w:sz w:val="24"/>
          <w:szCs w:val="24"/>
          <w:lang w:val="bs-Latn-BA"/>
        </w:rPr>
        <w:t>naglašavajući</w:t>
      </w:r>
      <w:r w:rsidRPr="00581572">
        <w:rPr>
          <w:rFonts w:eastAsia="Arial"/>
          <w:b/>
          <w:bCs/>
          <w:sz w:val="24"/>
          <w:szCs w:val="24"/>
          <w:lang w:val="bs-Latn-BA"/>
        </w:rPr>
        <w:t>obveze strana u oružanom sukobu da diskriminiraju civile od legitimnih vojnih</w:t>
      </w:r>
      <w:r w:rsidRPr="00581572">
        <w:rPr>
          <w:rFonts w:eastAsia="Arial"/>
          <w:b/>
          <w:bCs/>
          <w:i/>
          <w:iCs/>
          <w:sz w:val="24"/>
          <w:szCs w:val="24"/>
          <w:lang w:val="bs-Latn-BA"/>
        </w:rPr>
        <w:t xml:space="preserve"> </w:t>
      </w:r>
      <w:r w:rsidRPr="00581572">
        <w:rPr>
          <w:rFonts w:eastAsia="Arial"/>
          <w:b/>
          <w:bCs/>
          <w:sz w:val="24"/>
          <w:szCs w:val="24"/>
          <w:lang w:val="bs-Latn-BA"/>
        </w:rPr>
        <w:t>ciljeva i da se suzdrže od napada koji su namjerno usmjereni protiv civila ili koji bi mogli rezultirati prekomjernom kolateralnom štetom,</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160"/>
        <w:jc w:val="both"/>
        <w:rPr>
          <w:rFonts w:eastAsia="Arial"/>
          <w:b/>
          <w:bCs/>
          <w:sz w:val="24"/>
          <w:szCs w:val="24"/>
          <w:lang w:val="bs-Latn-BA"/>
        </w:rPr>
      </w:pPr>
      <w:r w:rsidRPr="00581572">
        <w:rPr>
          <w:rFonts w:eastAsia="Arial"/>
          <w:b/>
          <w:bCs/>
          <w:i/>
          <w:iCs/>
          <w:sz w:val="24"/>
          <w:szCs w:val="24"/>
          <w:lang w:val="bs-Latn-BA"/>
        </w:rPr>
        <w:t>Prisjećajući se</w:t>
      </w:r>
      <w:r w:rsidR="00605011">
        <w:rPr>
          <w:rFonts w:eastAsia="Arial"/>
          <w:b/>
          <w:bCs/>
          <w:i/>
          <w:iCs/>
          <w:sz w:val="24"/>
          <w:szCs w:val="24"/>
          <w:lang w:val="bs-Latn-BA"/>
        </w:rPr>
        <w:t xml:space="preserve"> </w:t>
      </w:r>
      <w:r w:rsidRPr="00581572">
        <w:rPr>
          <w:rFonts w:eastAsia="Arial"/>
          <w:b/>
          <w:bCs/>
          <w:sz w:val="24"/>
          <w:szCs w:val="24"/>
          <w:lang w:val="bs-Latn-BA"/>
        </w:rPr>
        <w:t xml:space="preserve">da rad novinara i drugih medijskih djelatnika često dovodi u posebnu opasnost od zastrašivanja, uznemiravanja i nasilja, kao što je priznato u </w:t>
      </w:r>
      <w:r w:rsidRPr="00581572">
        <w:rPr>
          <w:rFonts w:eastAsia="Arial"/>
          <w:b/>
          <w:bCs/>
          <w:sz w:val="24"/>
          <w:szCs w:val="24"/>
          <w:lang w:val="bs-Latn-BA"/>
        </w:rPr>
        <w:lastRenderedPageBreak/>
        <w:t>Rezoluciji 2222 (2015) Vijeća sigurnosti UN-a, Rezoluciji 33/2 Vijeća za ljudska prava UN-a od</w:t>
      </w:r>
      <w:r w:rsidR="00560362" w:rsidRPr="00581572">
        <w:rPr>
          <w:rFonts w:eastAsia="Arial"/>
          <w:b/>
          <w:bCs/>
          <w:sz w:val="24"/>
          <w:szCs w:val="24"/>
          <w:lang w:val="bs-Latn-BA"/>
        </w:rPr>
        <w:t xml:space="preserve"> </w:t>
      </w:r>
      <w:r w:rsidR="00FA2DBB" w:rsidRPr="00581572">
        <w:rPr>
          <w:rFonts w:eastAsia="Arial"/>
          <w:b/>
          <w:bCs/>
          <w:sz w:val="24"/>
          <w:szCs w:val="24"/>
          <w:lang w:val="bs-Latn-BA"/>
        </w:rPr>
        <w:t xml:space="preserve">29 </w:t>
      </w:r>
      <w:r w:rsidRPr="00581572">
        <w:rPr>
          <w:rFonts w:eastAsia="Arial"/>
          <w:b/>
          <w:bCs/>
          <w:sz w:val="24"/>
          <w:szCs w:val="24"/>
          <w:lang w:val="bs-Latn-BA"/>
        </w:rPr>
        <w:t>rujna 2016. i UN</w:t>
      </w:r>
      <w:r w:rsidR="00581572" w:rsidRPr="00581572">
        <w:rPr>
          <w:rFonts w:eastAsia="Arial"/>
          <w:b/>
          <w:bCs/>
          <w:sz w:val="24"/>
          <w:szCs w:val="24"/>
          <w:lang w:val="bs-Latn-BA"/>
        </w:rPr>
        <w:t>-ovoj</w:t>
      </w:r>
      <w:r w:rsidRPr="00581572">
        <w:rPr>
          <w:rFonts w:eastAsia="Arial"/>
          <w:b/>
          <w:bCs/>
          <w:sz w:val="24"/>
          <w:szCs w:val="24"/>
          <w:lang w:val="bs-Latn-BA"/>
        </w:rPr>
        <w:t xml:space="preserve"> Rezolucij</w:t>
      </w:r>
      <w:r w:rsidR="00581572" w:rsidRPr="00581572">
        <w:rPr>
          <w:rFonts w:eastAsia="Arial"/>
          <w:b/>
          <w:bCs/>
          <w:sz w:val="24"/>
          <w:szCs w:val="24"/>
          <w:lang w:val="bs-Latn-BA"/>
        </w:rPr>
        <w:t>i</w:t>
      </w:r>
      <w:r w:rsidRPr="00581572">
        <w:rPr>
          <w:rFonts w:eastAsia="Arial"/>
          <w:b/>
          <w:bCs/>
          <w:sz w:val="24"/>
          <w:szCs w:val="24"/>
          <w:lang w:val="bs-Latn-BA"/>
        </w:rPr>
        <w:t xml:space="preserve"> Skupštine 70/162 od 17. prosinca 2015. o sigurnosti novinara i pitanju nekažnjivosti, i</w:t>
      </w:r>
      <w:r w:rsidR="00581572" w:rsidRPr="00581572">
        <w:rPr>
          <w:rFonts w:eastAsia="Arial"/>
          <w:b/>
          <w:bCs/>
          <w:sz w:val="24"/>
          <w:szCs w:val="24"/>
          <w:lang w:val="bs-Latn-BA"/>
        </w:rPr>
        <w:t xml:space="preserve"> </w:t>
      </w:r>
      <w:r w:rsidRPr="00581572">
        <w:rPr>
          <w:rFonts w:eastAsia="Arial"/>
          <w:b/>
          <w:bCs/>
          <w:i/>
          <w:iCs/>
          <w:sz w:val="24"/>
          <w:szCs w:val="24"/>
          <w:lang w:val="bs-Latn-BA"/>
        </w:rPr>
        <w:t>naglašavajući</w:t>
      </w:r>
      <w:r w:rsidR="00581572" w:rsidRPr="00581572">
        <w:rPr>
          <w:rFonts w:eastAsia="Arial"/>
          <w:b/>
          <w:bCs/>
          <w:i/>
          <w:iCs/>
          <w:sz w:val="24"/>
          <w:szCs w:val="24"/>
          <w:lang w:val="bs-Latn-BA"/>
        </w:rPr>
        <w:t xml:space="preserve"> </w:t>
      </w:r>
      <w:r w:rsidRPr="00581572">
        <w:rPr>
          <w:rFonts w:eastAsia="Arial"/>
          <w:b/>
          <w:bCs/>
          <w:sz w:val="24"/>
          <w:szCs w:val="24"/>
          <w:lang w:val="bs-Latn-BA"/>
        </w:rPr>
        <w:t>da te rezolucije pozivaju države na provedbu mjera za rješavanje tih rizika,</w:t>
      </w:r>
    </w:p>
    <w:p w:rsidR="009234F3" w:rsidRPr="00560362" w:rsidRDefault="009234F3" w:rsidP="00AA0A71">
      <w:pPr>
        <w:spacing w:line="360" w:lineRule="auto"/>
        <w:jc w:val="both"/>
        <w:rPr>
          <w:sz w:val="24"/>
          <w:szCs w:val="24"/>
          <w:lang w:val="bs-Latn-BA"/>
        </w:rPr>
      </w:pPr>
    </w:p>
    <w:p w:rsidR="009234F3" w:rsidRPr="00D06B33" w:rsidRDefault="00F7024A" w:rsidP="00AA0A71">
      <w:pPr>
        <w:pStyle w:val="ListParagraph"/>
        <w:numPr>
          <w:ilvl w:val="0"/>
          <w:numId w:val="2"/>
        </w:numPr>
        <w:tabs>
          <w:tab w:val="left" w:pos="1105"/>
        </w:tabs>
        <w:spacing w:line="360" w:lineRule="auto"/>
        <w:ind w:right="240"/>
        <w:jc w:val="both"/>
        <w:rPr>
          <w:sz w:val="24"/>
          <w:szCs w:val="24"/>
          <w:lang w:val="bs-Latn-BA"/>
        </w:rPr>
      </w:pPr>
      <w:r w:rsidRPr="00D06B33">
        <w:rPr>
          <w:rFonts w:eastAsia="Arial"/>
          <w:b/>
          <w:bCs/>
          <w:i/>
          <w:iCs/>
          <w:sz w:val="24"/>
          <w:szCs w:val="24"/>
          <w:lang w:val="bs-Latn-BA"/>
        </w:rPr>
        <w:t>Daljnje podsjećanje</w:t>
      </w:r>
      <w:r w:rsidR="00581572" w:rsidRPr="00D06B33">
        <w:rPr>
          <w:rFonts w:eastAsia="Arial"/>
          <w:b/>
          <w:bCs/>
          <w:i/>
          <w:iCs/>
          <w:sz w:val="24"/>
          <w:szCs w:val="24"/>
          <w:lang w:val="bs-Latn-BA"/>
        </w:rPr>
        <w:t xml:space="preserve"> </w:t>
      </w:r>
      <w:r w:rsidRPr="00D06B33">
        <w:rPr>
          <w:rFonts w:eastAsia="Arial"/>
          <w:b/>
          <w:bCs/>
          <w:sz w:val="24"/>
          <w:szCs w:val="24"/>
          <w:lang w:val="bs-Latn-BA"/>
        </w:rPr>
        <w:t>Rezolucija UNESCO-a 29 “Osuda nasilja nad novinarima” od</w:t>
      </w:r>
      <w:r w:rsidR="00581572" w:rsidRPr="00D06B33">
        <w:rPr>
          <w:rFonts w:eastAsia="Arial"/>
          <w:b/>
          <w:bCs/>
          <w:sz w:val="24"/>
          <w:szCs w:val="24"/>
          <w:lang w:val="bs-Latn-BA"/>
        </w:rPr>
        <w:t xml:space="preserve"> 12 </w:t>
      </w:r>
      <w:r w:rsidRPr="00D06B33">
        <w:rPr>
          <w:rFonts w:eastAsia="Arial"/>
          <w:b/>
          <w:bCs/>
          <w:sz w:val="24"/>
          <w:szCs w:val="24"/>
          <w:lang w:val="bs-Latn-BA"/>
        </w:rPr>
        <w:t>studenoga 1997. i Deklaracija iz Medellina “Osiguranje sigurnosti novinara i borba protiv nekažnjivosti” koju je UNESCO proglasio 4. svibnja 2007., Rezolucija Vijeća za ljudska prava UN-a 12/16 “Sloboda mišljenja i izražavanja ” od 30. rujna 2009. i Rezolucije 21/12 od 27. rujna 2012. o sigurnosti novinara,</w:t>
      </w:r>
      <w:r w:rsidR="00D06B33" w:rsidRPr="00D06B33">
        <w:rPr>
          <w:rFonts w:eastAsia="Arial"/>
          <w:b/>
          <w:bCs/>
          <w:sz w:val="24"/>
          <w:szCs w:val="24"/>
          <w:lang w:val="bs-Latn-BA"/>
        </w:rPr>
        <w:t xml:space="preserve"> </w:t>
      </w:r>
      <w:bookmarkStart w:id="0" w:name="page3"/>
      <w:bookmarkEnd w:id="0"/>
      <w:r w:rsidRPr="00D06B33">
        <w:rPr>
          <w:rFonts w:eastAsia="Arial"/>
          <w:b/>
          <w:bCs/>
          <w:sz w:val="24"/>
          <w:szCs w:val="24"/>
          <w:lang w:val="bs-Latn-BA"/>
        </w:rPr>
        <w:t>kao i Rezolucije Opće skupštine UN-a 68/163 od 18. prosinca 2013. i 69/185 od 18. prosinca 2014. o sigurnosti novinara i pitanju nekažnjivosti,</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300"/>
        <w:jc w:val="both"/>
        <w:rPr>
          <w:sz w:val="24"/>
          <w:szCs w:val="24"/>
          <w:lang w:val="bs-Latn-BA"/>
        </w:rPr>
      </w:pPr>
      <w:r w:rsidRPr="00581572">
        <w:rPr>
          <w:rFonts w:eastAsia="Arial"/>
          <w:b/>
          <w:bCs/>
          <w:i/>
          <w:iCs/>
          <w:sz w:val="24"/>
          <w:szCs w:val="24"/>
          <w:lang w:val="bs-Latn-BA"/>
        </w:rPr>
        <w:t>Duboko zabrinut</w:t>
      </w:r>
      <w:r w:rsidR="00A857C8">
        <w:rPr>
          <w:rFonts w:eastAsia="Arial"/>
          <w:b/>
          <w:bCs/>
          <w:i/>
          <w:iCs/>
          <w:sz w:val="24"/>
          <w:szCs w:val="24"/>
          <w:lang w:val="bs-Latn-BA"/>
        </w:rPr>
        <w:t>i</w:t>
      </w:r>
      <w:r w:rsidR="00581572">
        <w:rPr>
          <w:rFonts w:eastAsia="Arial"/>
          <w:b/>
          <w:bCs/>
          <w:i/>
          <w:iCs/>
          <w:sz w:val="24"/>
          <w:szCs w:val="24"/>
          <w:lang w:val="bs-Latn-BA"/>
        </w:rPr>
        <w:t xml:space="preserve"> </w:t>
      </w:r>
      <w:r w:rsidRPr="00581572">
        <w:rPr>
          <w:rFonts w:eastAsia="Arial"/>
          <w:b/>
          <w:bCs/>
          <w:sz w:val="24"/>
          <w:szCs w:val="24"/>
          <w:lang w:val="bs-Latn-BA"/>
        </w:rPr>
        <w:t>da se, unatoč ovim različitim instrumentima i pothvatima, medijski profesionalci i dalje suočavaju s preprekama u obavljanju svoje profesionalne uloge zbog svog istraživačkog rada, mišljenja i izvještavanja, uključujući ubojstva, mučenja, nasilne napade, prisilne nestanke, proizvoljna uhićenja i proizvoljna pritvar</w:t>
      </w:r>
      <w:r w:rsidR="00A857C8">
        <w:rPr>
          <w:rFonts w:eastAsia="Arial"/>
          <w:b/>
          <w:bCs/>
          <w:sz w:val="24"/>
          <w:szCs w:val="24"/>
          <w:lang w:val="bs-Latn-BA"/>
        </w:rPr>
        <w:t>anja, protjerivanje</w:t>
      </w:r>
      <w:r w:rsidRPr="00581572">
        <w:rPr>
          <w:rFonts w:eastAsia="Arial"/>
          <w:b/>
          <w:bCs/>
          <w:sz w:val="24"/>
          <w:szCs w:val="24"/>
          <w:lang w:val="bs-Latn-BA"/>
        </w:rPr>
        <w:t>, zastrašivanje, uznemiravanje i prijetnje nasiljem,</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120"/>
        <w:jc w:val="both"/>
        <w:rPr>
          <w:sz w:val="24"/>
          <w:szCs w:val="24"/>
          <w:lang w:val="bs-Latn-BA"/>
        </w:rPr>
      </w:pPr>
      <w:r w:rsidRPr="00581572">
        <w:rPr>
          <w:rFonts w:eastAsia="Arial"/>
          <w:b/>
          <w:bCs/>
          <w:i/>
          <w:iCs/>
          <w:sz w:val="24"/>
          <w:szCs w:val="24"/>
          <w:lang w:val="bs-Latn-BA"/>
        </w:rPr>
        <w:t>Prisjećajući se</w:t>
      </w:r>
      <w:r w:rsidR="00D06B33">
        <w:rPr>
          <w:rFonts w:eastAsia="Arial"/>
          <w:b/>
          <w:bCs/>
          <w:i/>
          <w:iCs/>
          <w:sz w:val="24"/>
          <w:szCs w:val="24"/>
          <w:lang w:val="bs-Latn-BA"/>
        </w:rPr>
        <w:t xml:space="preserve"> </w:t>
      </w:r>
      <w:r w:rsidRPr="00581572">
        <w:rPr>
          <w:rFonts w:eastAsia="Arial"/>
          <w:b/>
          <w:bCs/>
          <w:sz w:val="24"/>
          <w:szCs w:val="24"/>
          <w:lang w:val="bs-Latn-BA"/>
        </w:rPr>
        <w:t>predanost</w:t>
      </w:r>
      <w:r w:rsidR="00A857C8">
        <w:rPr>
          <w:rFonts w:eastAsia="Arial"/>
          <w:b/>
          <w:bCs/>
          <w:sz w:val="24"/>
          <w:szCs w:val="24"/>
          <w:lang w:val="bs-Latn-BA"/>
        </w:rPr>
        <w:t>i</w:t>
      </w:r>
      <w:r w:rsidRPr="00581572">
        <w:rPr>
          <w:rFonts w:eastAsia="Arial"/>
          <w:b/>
          <w:bCs/>
          <w:sz w:val="24"/>
          <w:szCs w:val="24"/>
          <w:lang w:val="bs-Latn-BA"/>
        </w:rPr>
        <w:t xml:space="preserve"> država članica i agencij</w:t>
      </w:r>
      <w:r w:rsidR="00A857C8">
        <w:rPr>
          <w:rFonts w:eastAsia="Arial"/>
          <w:b/>
          <w:bCs/>
          <w:sz w:val="24"/>
          <w:szCs w:val="24"/>
          <w:lang w:val="bs-Latn-BA"/>
        </w:rPr>
        <w:t>a</w:t>
      </w:r>
      <w:r w:rsidRPr="00581572">
        <w:rPr>
          <w:rFonts w:eastAsia="Arial"/>
          <w:b/>
          <w:bCs/>
          <w:sz w:val="24"/>
          <w:szCs w:val="24"/>
          <w:lang w:val="bs-Latn-BA"/>
        </w:rPr>
        <w:t xml:space="preserve"> UN-a da rade na slobodnom i sigurnom okruženju za novinare i medijske profesionalce u konfliktnim i nekonfliktnim situacijama putem Akcijskog plana UN-a o sigurnosti novinara, koji je odobrio Glavni izvršni odbor sustava UN-a za koordinaciju 12. travnja 2012.,</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20"/>
        <w:jc w:val="both"/>
        <w:rPr>
          <w:sz w:val="24"/>
          <w:szCs w:val="24"/>
          <w:lang w:val="bs-Latn-BA"/>
        </w:rPr>
      </w:pPr>
      <w:r w:rsidRPr="00581572">
        <w:rPr>
          <w:rFonts w:eastAsia="Arial"/>
          <w:b/>
          <w:bCs/>
          <w:i/>
          <w:iCs/>
          <w:sz w:val="24"/>
          <w:szCs w:val="24"/>
          <w:lang w:val="bs-Latn-BA"/>
        </w:rPr>
        <w:t>Isticanje</w:t>
      </w:r>
      <w:r w:rsidR="00581572">
        <w:rPr>
          <w:rFonts w:eastAsia="Arial"/>
          <w:b/>
          <w:bCs/>
          <w:i/>
          <w:iCs/>
          <w:sz w:val="24"/>
          <w:szCs w:val="24"/>
          <w:lang w:val="bs-Latn-BA"/>
        </w:rPr>
        <w:t xml:space="preserve"> </w:t>
      </w:r>
      <w:r w:rsidRPr="00581572">
        <w:rPr>
          <w:rFonts w:eastAsia="Arial"/>
          <w:b/>
          <w:bCs/>
          <w:sz w:val="24"/>
          <w:szCs w:val="24"/>
          <w:lang w:val="bs-Latn-BA"/>
        </w:rPr>
        <w:t>potreb</w:t>
      </w:r>
      <w:r w:rsidR="00581572">
        <w:rPr>
          <w:rFonts w:eastAsia="Arial"/>
          <w:b/>
          <w:bCs/>
          <w:sz w:val="24"/>
          <w:szCs w:val="24"/>
          <w:lang w:val="bs-Latn-BA"/>
        </w:rPr>
        <w:t>e</w:t>
      </w:r>
      <w:r w:rsidRPr="00581572">
        <w:rPr>
          <w:rFonts w:eastAsia="Arial"/>
          <w:b/>
          <w:bCs/>
          <w:sz w:val="24"/>
          <w:szCs w:val="24"/>
          <w:lang w:val="bs-Latn-BA"/>
        </w:rPr>
        <w:t xml:space="preserve"> za preispitivanjem i, gdje je to potrebno, izmjenama zakona, politika i praksi koje ograničavaju mogućnost novinara da obavljaju svoj posao neovisno i bez nepotrebnog uplitanja te za usklađivanjem tih zakona, politika i praksi s obvezama država prema međunarodnom pravu,</w:t>
      </w:r>
    </w:p>
    <w:p w:rsidR="009234F3" w:rsidRPr="00560362" w:rsidRDefault="009234F3" w:rsidP="00AA0A71">
      <w:pPr>
        <w:spacing w:line="360" w:lineRule="auto"/>
        <w:jc w:val="both"/>
        <w:rPr>
          <w:sz w:val="24"/>
          <w:szCs w:val="24"/>
          <w:lang w:val="bs-Latn-BA"/>
        </w:rPr>
      </w:pPr>
    </w:p>
    <w:p w:rsidR="009234F3" w:rsidRPr="00581572" w:rsidRDefault="00F7024A" w:rsidP="00AA0A71">
      <w:pPr>
        <w:pStyle w:val="ListParagraph"/>
        <w:numPr>
          <w:ilvl w:val="0"/>
          <w:numId w:val="2"/>
        </w:numPr>
        <w:spacing w:line="360" w:lineRule="auto"/>
        <w:ind w:right="200"/>
        <w:jc w:val="both"/>
        <w:rPr>
          <w:sz w:val="24"/>
          <w:szCs w:val="24"/>
          <w:lang w:val="bs-Latn-BA"/>
        </w:rPr>
      </w:pPr>
      <w:r w:rsidRPr="00581572">
        <w:rPr>
          <w:rFonts w:eastAsia="Arial"/>
          <w:b/>
          <w:bCs/>
          <w:i/>
          <w:iCs/>
          <w:sz w:val="24"/>
          <w:szCs w:val="24"/>
          <w:lang w:val="bs-Latn-BA"/>
        </w:rPr>
        <w:t>Prepoznavanje</w:t>
      </w:r>
      <w:r w:rsidR="00581572">
        <w:rPr>
          <w:rFonts w:eastAsia="Arial"/>
          <w:b/>
          <w:bCs/>
          <w:i/>
          <w:iCs/>
          <w:sz w:val="24"/>
          <w:szCs w:val="24"/>
          <w:lang w:val="bs-Latn-BA"/>
        </w:rPr>
        <w:t xml:space="preserve"> </w:t>
      </w:r>
      <w:r w:rsidRPr="00581572">
        <w:rPr>
          <w:rFonts w:eastAsia="Arial"/>
          <w:b/>
          <w:bCs/>
          <w:sz w:val="24"/>
          <w:szCs w:val="24"/>
          <w:lang w:val="bs-Latn-BA"/>
        </w:rPr>
        <w:t>važnost</w:t>
      </w:r>
      <w:r w:rsidR="00581572">
        <w:rPr>
          <w:rFonts w:eastAsia="Arial"/>
          <w:b/>
          <w:bCs/>
          <w:sz w:val="24"/>
          <w:szCs w:val="24"/>
          <w:lang w:val="bs-Latn-BA"/>
        </w:rPr>
        <w:t>i</w:t>
      </w:r>
      <w:r w:rsidRPr="00581572">
        <w:rPr>
          <w:rFonts w:eastAsia="Arial"/>
          <w:b/>
          <w:bCs/>
          <w:sz w:val="24"/>
          <w:szCs w:val="24"/>
          <w:lang w:val="bs-Latn-BA"/>
        </w:rPr>
        <w:t xml:space="preserve"> sveobuhvatne kodifikacije obveza koje se odnose na zaštitu medijskih djelatnika utvrđenih međunarodnim ljudskim pravima i humanitarnim pravom s ciljem poboljšanja njihove učinkovite provedbe,</w:t>
      </w:r>
    </w:p>
    <w:p w:rsidR="009234F3" w:rsidRPr="00560362" w:rsidRDefault="009234F3" w:rsidP="00AA0A71">
      <w:pPr>
        <w:spacing w:line="360" w:lineRule="auto"/>
        <w:jc w:val="both"/>
        <w:rPr>
          <w:sz w:val="24"/>
          <w:szCs w:val="24"/>
          <w:lang w:val="bs-Latn-BA"/>
        </w:rPr>
      </w:pPr>
    </w:p>
    <w:p w:rsidR="009234F3" w:rsidRPr="00581572" w:rsidRDefault="00D06B33" w:rsidP="00AA0A71">
      <w:pPr>
        <w:pStyle w:val="ListParagraph"/>
        <w:numPr>
          <w:ilvl w:val="0"/>
          <w:numId w:val="2"/>
        </w:numPr>
        <w:spacing w:line="360" w:lineRule="auto"/>
        <w:ind w:right="380"/>
        <w:jc w:val="both"/>
        <w:rPr>
          <w:sz w:val="24"/>
          <w:szCs w:val="24"/>
          <w:lang w:val="bs-Latn-BA"/>
        </w:rPr>
      </w:pPr>
      <w:r>
        <w:rPr>
          <w:rFonts w:eastAsia="Arial"/>
          <w:b/>
          <w:bCs/>
          <w:i/>
          <w:iCs/>
          <w:sz w:val="24"/>
          <w:szCs w:val="24"/>
          <w:lang w:val="bs-Latn-BA"/>
        </w:rPr>
        <w:t xml:space="preserve">Uzete su </w:t>
      </w:r>
      <w:r w:rsidR="00F7024A" w:rsidRPr="00581572">
        <w:rPr>
          <w:rFonts w:eastAsia="Arial"/>
          <w:b/>
          <w:bCs/>
          <w:i/>
          <w:iCs/>
          <w:sz w:val="24"/>
          <w:szCs w:val="24"/>
          <w:lang w:val="bs-Latn-BA"/>
        </w:rPr>
        <w:t>u obzir</w:t>
      </w:r>
      <w:r w:rsidR="00581572">
        <w:rPr>
          <w:rFonts w:eastAsia="Arial"/>
          <w:b/>
          <w:bCs/>
          <w:i/>
          <w:iCs/>
          <w:sz w:val="24"/>
          <w:szCs w:val="24"/>
          <w:lang w:val="bs-Latn-BA"/>
        </w:rPr>
        <w:t xml:space="preserve"> </w:t>
      </w:r>
      <w:r w:rsidR="00F7024A" w:rsidRPr="00581572">
        <w:rPr>
          <w:rFonts w:eastAsia="Arial"/>
          <w:b/>
          <w:bCs/>
          <w:sz w:val="24"/>
          <w:szCs w:val="24"/>
          <w:lang w:val="bs-Latn-BA"/>
        </w:rPr>
        <w:t>dobre prakse preporučene u Izvješću Ureda visokog p</w:t>
      </w:r>
      <w:r w:rsidR="00581572">
        <w:rPr>
          <w:rFonts w:eastAsia="Arial"/>
          <w:b/>
          <w:bCs/>
          <w:sz w:val="24"/>
          <w:szCs w:val="24"/>
          <w:lang w:val="bs-Latn-BA"/>
        </w:rPr>
        <w:t>redstavnika</w:t>
      </w:r>
      <w:r w:rsidR="00F7024A" w:rsidRPr="00581572">
        <w:rPr>
          <w:rFonts w:eastAsia="Arial"/>
          <w:b/>
          <w:bCs/>
          <w:sz w:val="24"/>
          <w:szCs w:val="24"/>
          <w:lang w:val="bs-Latn-BA"/>
        </w:rPr>
        <w:t xml:space="preserve"> UN-a za ljudska prava o „Sigurnosti novinara” od 1. srpnja 2013. za stvaranje sigurnog i poticajnog okruženja u kojem novinari i drugi medijski djelatnici mogu obavljati svoj posao nesmetano,</w:t>
      </w:r>
    </w:p>
    <w:p w:rsidR="009234F3" w:rsidRPr="00560362" w:rsidRDefault="009234F3" w:rsidP="00AA0A71">
      <w:pPr>
        <w:spacing w:line="360" w:lineRule="auto"/>
        <w:jc w:val="both"/>
        <w:rPr>
          <w:sz w:val="24"/>
          <w:szCs w:val="24"/>
          <w:lang w:val="bs-Latn-BA"/>
        </w:rPr>
      </w:pPr>
    </w:p>
    <w:p w:rsidR="009234F3" w:rsidRDefault="00F7024A" w:rsidP="00AA0A71">
      <w:pPr>
        <w:spacing w:line="360" w:lineRule="auto"/>
        <w:jc w:val="both"/>
        <w:rPr>
          <w:rFonts w:eastAsia="Arial"/>
          <w:b/>
          <w:bCs/>
          <w:i/>
          <w:iCs/>
          <w:sz w:val="24"/>
          <w:szCs w:val="24"/>
          <w:lang w:val="bs-Latn-BA"/>
        </w:rPr>
      </w:pPr>
      <w:r w:rsidRPr="00560362">
        <w:rPr>
          <w:rFonts w:eastAsia="Arial"/>
          <w:b/>
          <w:bCs/>
          <w:i/>
          <w:iCs/>
          <w:sz w:val="24"/>
          <w:szCs w:val="24"/>
          <w:lang w:val="bs-Latn-BA"/>
        </w:rPr>
        <w:t>Dogovorili su se kako slijedi:</w:t>
      </w:r>
    </w:p>
    <w:p w:rsidR="00D06B33" w:rsidRDefault="00D06B33" w:rsidP="00AA0A71">
      <w:pPr>
        <w:spacing w:line="360" w:lineRule="auto"/>
        <w:jc w:val="both"/>
        <w:rPr>
          <w:rFonts w:eastAsia="Arial"/>
          <w:b/>
          <w:bCs/>
          <w:i/>
          <w:iCs/>
          <w:sz w:val="24"/>
          <w:szCs w:val="24"/>
          <w:lang w:val="bs-Latn-BA"/>
        </w:rPr>
      </w:pPr>
    </w:p>
    <w:p w:rsidR="00D06B33" w:rsidRPr="00D06B33" w:rsidRDefault="00D06B33" w:rsidP="00AA0A71">
      <w:pPr>
        <w:pStyle w:val="ListParagraph"/>
        <w:spacing w:line="360" w:lineRule="auto"/>
        <w:jc w:val="center"/>
        <w:rPr>
          <w:b/>
          <w:sz w:val="24"/>
          <w:szCs w:val="24"/>
          <w:lang w:val="bs-Latn-BA"/>
        </w:rPr>
      </w:pPr>
      <w:r w:rsidRPr="00D06B33">
        <w:rPr>
          <w:b/>
          <w:sz w:val="24"/>
          <w:szCs w:val="24"/>
          <w:lang w:val="bs-Latn-BA"/>
        </w:rPr>
        <w:t>DIO</w:t>
      </w:r>
      <w:r w:rsidR="00AA0A71">
        <w:rPr>
          <w:b/>
          <w:sz w:val="24"/>
          <w:szCs w:val="24"/>
          <w:lang w:val="bs-Latn-BA"/>
        </w:rPr>
        <w:t xml:space="preserve"> I</w:t>
      </w:r>
      <w:r w:rsidRPr="00D06B33">
        <w:rPr>
          <w:b/>
          <w:sz w:val="24"/>
          <w:szCs w:val="24"/>
          <w:lang w:val="bs-Latn-BA"/>
        </w:rPr>
        <w:t>:</w:t>
      </w:r>
    </w:p>
    <w:p w:rsidR="00D06B33" w:rsidRPr="00D06B33" w:rsidRDefault="00D06B33" w:rsidP="00AA0A71">
      <w:pPr>
        <w:pStyle w:val="ListParagraph"/>
        <w:spacing w:line="360" w:lineRule="auto"/>
        <w:jc w:val="center"/>
        <w:rPr>
          <w:b/>
          <w:sz w:val="24"/>
          <w:szCs w:val="24"/>
          <w:lang w:val="bs-Latn-BA"/>
        </w:rPr>
      </w:pPr>
      <w:r w:rsidRPr="00D06B33">
        <w:rPr>
          <w:b/>
          <w:sz w:val="24"/>
          <w:szCs w:val="24"/>
          <w:lang w:val="bs-Latn-BA"/>
        </w:rPr>
        <w:t>MJERE ZAŠTITE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 – Svrha ove Konvencije</w:t>
      </w:r>
    </w:p>
    <w:p w:rsidR="00581572" w:rsidRDefault="00581572" w:rsidP="00AA0A71">
      <w:pPr>
        <w:spacing w:line="360" w:lineRule="auto"/>
        <w:jc w:val="both"/>
        <w:rPr>
          <w:sz w:val="24"/>
          <w:szCs w:val="24"/>
          <w:lang w:val="bs-Latn-BA"/>
        </w:rPr>
      </w:pPr>
    </w:p>
    <w:p w:rsidR="009234F3" w:rsidRPr="00560362" w:rsidRDefault="00F7024A" w:rsidP="00AA0A71">
      <w:pPr>
        <w:spacing w:line="360" w:lineRule="auto"/>
        <w:ind w:left="700" w:right="60"/>
        <w:jc w:val="both"/>
        <w:rPr>
          <w:sz w:val="24"/>
          <w:szCs w:val="24"/>
          <w:lang w:val="bs-Latn-BA"/>
        </w:rPr>
      </w:pPr>
      <w:bookmarkStart w:id="1" w:name="page4"/>
      <w:bookmarkEnd w:id="1"/>
      <w:r w:rsidRPr="00560362">
        <w:rPr>
          <w:rFonts w:eastAsia="Arial"/>
          <w:b/>
          <w:bCs/>
          <w:sz w:val="24"/>
          <w:szCs w:val="24"/>
          <w:lang w:val="bs-Latn-BA"/>
        </w:rPr>
        <w:t xml:space="preserve">Svrha ove konvencije je promicanje, zaštita i osiguranje sigurnosti novinara i drugih medijskih djelatnika u vrijeme mira i tijekom oružanog sukoba, te zaštita njihove sposobnosti da slobodno i neovisno obavljaju svoju profesiju u povoljnom okruženju, </w:t>
      </w:r>
      <w:r w:rsidR="00A857C8">
        <w:rPr>
          <w:rFonts w:eastAsia="Arial"/>
          <w:b/>
          <w:bCs/>
          <w:sz w:val="24"/>
          <w:szCs w:val="24"/>
          <w:lang w:val="bs-Latn-BA"/>
        </w:rPr>
        <w:t>bez suočavanja s uznemiravanjem</w:t>
      </w:r>
      <w:r w:rsidRPr="00560362">
        <w:rPr>
          <w:rFonts w:eastAsia="Arial"/>
          <w:b/>
          <w:bCs/>
          <w:sz w:val="24"/>
          <w:szCs w:val="24"/>
          <w:lang w:val="bs-Latn-BA"/>
        </w:rPr>
        <w:t>, zastrašivanja ili napada na njihov fizički integritet.</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2. – Korištenje pojmova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00" w:right="100"/>
        <w:jc w:val="both"/>
        <w:rPr>
          <w:sz w:val="24"/>
          <w:szCs w:val="24"/>
          <w:lang w:val="bs-Latn-BA"/>
        </w:rPr>
      </w:pPr>
      <w:r w:rsidRPr="00560362">
        <w:rPr>
          <w:rFonts w:eastAsia="Arial"/>
          <w:b/>
          <w:bCs/>
          <w:sz w:val="24"/>
          <w:szCs w:val="24"/>
          <w:lang w:val="bs-Latn-BA"/>
        </w:rPr>
        <w:t>Za potrebe ove Konvencije, pojmovi "novinar" i "medijski profesionalac" odnose se na osobe koje su redovito ili profesionalno uključene u prikupljanje, obradu i širenje informacija javnosti putem bilo kojeg sredstva masovne komunikacije, ukl</w:t>
      </w:r>
      <w:r w:rsidR="001A60D6">
        <w:rPr>
          <w:rFonts w:eastAsia="Arial"/>
          <w:b/>
          <w:bCs/>
          <w:sz w:val="24"/>
          <w:szCs w:val="24"/>
          <w:lang w:val="bs-Latn-BA"/>
        </w:rPr>
        <w:t>jučujući snimatelje i fotografe</w:t>
      </w:r>
      <w:r w:rsidRPr="00560362">
        <w:rPr>
          <w:rFonts w:eastAsia="Arial"/>
          <w:b/>
          <w:bCs/>
          <w:sz w:val="24"/>
          <w:szCs w:val="24"/>
          <w:lang w:val="bs-Latn-BA"/>
        </w:rPr>
        <w:t xml:space="preserve">, tehničko pomoćno osoblje, vozači i </w:t>
      </w:r>
      <w:r w:rsidR="001A60D6">
        <w:rPr>
          <w:rFonts w:eastAsia="Arial"/>
          <w:b/>
          <w:bCs/>
          <w:sz w:val="24"/>
          <w:szCs w:val="24"/>
          <w:lang w:val="bs-Latn-BA"/>
        </w:rPr>
        <w:t>voditelji</w:t>
      </w:r>
      <w:r w:rsidRPr="00560362">
        <w:rPr>
          <w:rFonts w:eastAsia="Arial"/>
          <w:b/>
          <w:bCs/>
          <w:sz w:val="24"/>
          <w:szCs w:val="24"/>
          <w:lang w:val="bs-Latn-BA"/>
        </w:rPr>
        <w:t>, urednici, prevoditelji, izdavači, emiteri, tiskari i distributeri.</w:t>
      </w: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3 – Pravo na život i zaštitu od zlostavljanja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4"/>
        </w:numPr>
        <w:tabs>
          <w:tab w:val="left" w:pos="613"/>
        </w:tabs>
        <w:spacing w:line="360" w:lineRule="auto"/>
        <w:ind w:left="720" w:right="60" w:hanging="360"/>
        <w:jc w:val="both"/>
        <w:rPr>
          <w:rFonts w:eastAsia="Arial"/>
          <w:b/>
          <w:bCs/>
          <w:sz w:val="24"/>
          <w:szCs w:val="24"/>
          <w:lang w:val="bs-Latn-BA"/>
        </w:rPr>
      </w:pPr>
      <w:r w:rsidRPr="00560362">
        <w:rPr>
          <w:rFonts w:eastAsia="Arial"/>
          <w:b/>
          <w:bCs/>
          <w:sz w:val="24"/>
          <w:szCs w:val="24"/>
          <w:lang w:val="bs-Latn-BA"/>
        </w:rPr>
        <w:t xml:space="preserve">Države </w:t>
      </w:r>
      <w:r w:rsidR="001A60D6">
        <w:rPr>
          <w:rFonts w:eastAsia="Arial"/>
          <w:b/>
          <w:bCs/>
          <w:sz w:val="24"/>
          <w:szCs w:val="24"/>
          <w:lang w:val="bs-Latn-BA"/>
        </w:rPr>
        <w:t>potpisnice</w:t>
      </w:r>
      <w:r w:rsidRPr="00560362">
        <w:rPr>
          <w:rFonts w:eastAsia="Arial"/>
          <w:b/>
          <w:bCs/>
          <w:sz w:val="24"/>
          <w:szCs w:val="24"/>
          <w:lang w:val="bs-Latn-BA"/>
        </w:rPr>
        <w:t xml:space="preserve"> obvezuju se usvojiti sve praktične mjere za sprječavanje prijetnji, nasilja i napada na život i fizički integritet novinara i drugih medijskih djelatnika. To će uključivati donošenje kaznenog zakonodavstva i obuku osoblja za provedbu zakona o sigurnosti novinara.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4"/>
        </w:numPr>
        <w:tabs>
          <w:tab w:val="left" w:pos="613"/>
        </w:tabs>
        <w:spacing w:line="360" w:lineRule="auto"/>
        <w:ind w:left="720" w:right="300" w:hanging="360"/>
        <w:jc w:val="both"/>
        <w:rPr>
          <w:rFonts w:eastAsia="Arial"/>
          <w:b/>
          <w:bCs/>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potpisnice</w:t>
      </w:r>
      <w:r w:rsidRPr="00560362">
        <w:rPr>
          <w:rFonts w:eastAsia="Arial"/>
          <w:b/>
          <w:bCs/>
          <w:sz w:val="24"/>
          <w:szCs w:val="24"/>
          <w:lang w:val="bs-Latn-BA"/>
        </w:rPr>
        <w:t xml:space="preserve"> će u svoje zakone i praksu uključiti posebne mjere u cilju borbe protiv rodno </w:t>
      </w:r>
      <w:r w:rsidR="00AA0A71">
        <w:rPr>
          <w:rFonts w:eastAsia="Arial"/>
          <w:b/>
          <w:bCs/>
          <w:sz w:val="24"/>
          <w:szCs w:val="24"/>
          <w:lang w:val="bs-Latn-BA"/>
        </w:rPr>
        <w:t>zasnovanog</w:t>
      </w:r>
      <w:r w:rsidRPr="00560362">
        <w:rPr>
          <w:rFonts w:eastAsia="Arial"/>
          <w:b/>
          <w:bCs/>
          <w:sz w:val="24"/>
          <w:szCs w:val="24"/>
          <w:lang w:val="bs-Latn-BA"/>
        </w:rPr>
        <w:t xml:space="preserve"> nasilja nad novinarkama i medijskim djelatnicima.</w:t>
      </w:r>
    </w:p>
    <w:p w:rsidR="009234F3" w:rsidRPr="00560362" w:rsidRDefault="009234F3" w:rsidP="00AA0A71">
      <w:pPr>
        <w:spacing w:line="360" w:lineRule="auto"/>
        <w:jc w:val="both"/>
        <w:rPr>
          <w:rFonts w:eastAsia="Arial"/>
          <w:b/>
          <w:bCs/>
          <w:sz w:val="24"/>
          <w:szCs w:val="24"/>
          <w:lang w:val="bs-Latn-BA"/>
        </w:rPr>
      </w:pPr>
    </w:p>
    <w:p w:rsidR="009234F3" w:rsidRDefault="00F7024A" w:rsidP="00AA0A71">
      <w:pPr>
        <w:numPr>
          <w:ilvl w:val="0"/>
          <w:numId w:val="4"/>
        </w:numPr>
        <w:tabs>
          <w:tab w:val="left" w:pos="602"/>
        </w:tabs>
        <w:spacing w:line="360" w:lineRule="auto"/>
        <w:ind w:left="720" w:hanging="360"/>
        <w:jc w:val="both"/>
        <w:rPr>
          <w:rFonts w:eastAsia="Arial"/>
          <w:b/>
          <w:bCs/>
          <w:sz w:val="24"/>
          <w:szCs w:val="24"/>
          <w:lang w:val="bs-Latn-BA"/>
        </w:rPr>
      </w:pPr>
      <w:r w:rsidRPr="00560362">
        <w:rPr>
          <w:rFonts w:eastAsia="Arial"/>
          <w:b/>
          <w:bCs/>
          <w:sz w:val="24"/>
          <w:szCs w:val="24"/>
          <w:lang w:val="bs-Latn-BA"/>
        </w:rPr>
        <w:t xml:space="preserve">Države </w:t>
      </w:r>
      <w:r w:rsidR="00AA0A71">
        <w:rPr>
          <w:rFonts w:eastAsia="Arial"/>
          <w:b/>
          <w:bCs/>
          <w:sz w:val="24"/>
          <w:szCs w:val="24"/>
          <w:lang w:val="bs-Latn-BA"/>
        </w:rPr>
        <w:t>potpisnice</w:t>
      </w:r>
      <w:r w:rsidRPr="00560362">
        <w:rPr>
          <w:rFonts w:eastAsia="Arial"/>
          <w:b/>
          <w:bCs/>
          <w:sz w:val="24"/>
          <w:szCs w:val="24"/>
          <w:lang w:val="bs-Latn-BA"/>
        </w:rPr>
        <w:t xml:space="preserve"> će usvojiti mjere za zaštitu novinara i drugih medijskih profesionalaca suočenih s neposrednom prijetnjom uspostavom mehanizma za prikupljanje informacija koji će omogućiti prikupljanje i brzo širenje informacija o </w:t>
      </w:r>
      <w:r w:rsidR="00AA0A71">
        <w:rPr>
          <w:rFonts w:eastAsia="Arial"/>
          <w:b/>
          <w:bCs/>
          <w:sz w:val="24"/>
          <w:szCs w:val="24"/>
          <w:lang w:val="bs-Latn-BA"/>
        </w:rPr>
        <w:t>p</w:t>
      </w:r>
      <w:r w:rsidRPr="00560362">
        <w:rPr>
          <w:rFonts w:eastAsia="Arial"/>
          <w:b/>
          <w:bCs/>
          <w:sz w:val="24"/>
          <w:szCs w:val="24"/>
          <w:lang w:val="bs-Latn-BA"/>
        </w:rPr>
        <w:t>rijetnjama i napadima na novinare među agencijama za provođenje zakona.</w:t>
      </w:r>
    </w:p>
    <w:p w:rsidR="00AA0A71" w:rsidRDefault="00AA0A71" w:rsidP="00AA0A71">
      <w:pPr>
        <w:pStyle w:val="ListParagraph"/>
        <w:rPr>
          <w:rFonts w:eastAsia="Arial"/>
          <w:b/>
          <w:bCs/>
          <w:sz w:val="24"/>
          <w:szCs w:val="24"/>
          <w:lang w:val="bs-Latn-BA"/>
        </w:rPr>
      </w:pPr>
    </w:p>
    <w:p w:rsidR="009234F3" w:rsidRPr="00AA0A71" w:rsidRDefault="00F7024A" w:rsidP="00AA0A71">
      <w:pPr>
        <w:numPr>
          <w:ilvl w:val="0"/>
          <w:numId w:val="4"/>
        </w:numPr>
        <w:tabs>
          <w:tab w:val="left" w:pos="580"/>
        </w:tabs>
        <w:spacing w:line="360" w:lineRule="auto"/>
        <w:ind w:left="720" w:hanging="360"/>
        <w:jc w:val="both"/>
        <w:rPr>
          <w:rFonts w:eastAsia="Arial"/>
          <w:b/>
          <w:bCs/>
          <w:sz w:val="24"/>
          <w:szCs w:val="24"/>
          <w:lang w:val="bs-Latn-BA"/>
        </w:rPr>
      </w:pPr>
      <w:r w:rsidRPr="00AA0A71">
        <w:rPr>
          <w:rFonts w:eastAsia="Arial"/>
          <w:b/>
          <w:bCs/>
          <w:sz w:val="24"/>
          <w:szCs w:val="24"/>
          <w:lang w:val="bs-Latn-BA"/>
        </w:rPr>
        <w:t>Države se obvezuju uspostaviti učinko</w:t>
      </w:r>
      <w:r w:rsidR="00AA0A71" w:rsidRPr="00AA0A71">
        <w:rPr>
          <w:rFonts w:eastAsia="Arial"/>
          <w:b/>
          <w:bCs/>
          <w:sz w:val="24"/>
          <w:szCs w:val="24"/>
          <w:lang w:val="bs-Latn-BA"/>
        </w:rPr>
        <w:t xml:space="preserve">vito financiran mehanizam ranog </w:t>
      </w:r>
      <w:r w:rsidRPr="00AA0A71">
        <w:rPr>
          <w:rFonts w:eastAsia="Arial"/>
          <w:b/>
          <w:bCs/>
          <w:sz w:val="24"/>
          <w:szCs w:val="24"/>
          <w:lang w:val="bs-Latn-BA"/>
        </w:rPr>
        <w:t>upozoravanja i brzog</w:t>
      </w:r>
      <w:r w:rsidR="00581572" w:rsidRPr="00AA0A71">
        <w:rPr>
          <w:rFonts w:eastAsia="Arial"/>
          <w:b/>
          <w:bCs/>
          <w:sz w:val="24"/>
          <w:szCs w:val="24"/>
          <w:lang w:val="bs-Latn-BA"/>
        </w:rPr>
        <w:t xml:space="preserve"> </w:t>
      </w:r>
      <w:r w:rsidRPr="00AA0A71">
        <w:rPr>
          <w:rFonts w:eastAsia="Arial"/>
          <w:b/>
          <w:bCs/>
          <w:sz w:val="24"/>
          <w:szCs w:val="24"/>
          <w:lang w:val="bs-Latn-BA"/>
        </w:rPr>
        <w:t>odgovora u dogovoru s medijskim organizacijama, s odgovornošću da novinarima i medijskim profesionalcima, kada su ugroženi, omogući trenutni pristup relevantnim državnim tijelima i zaštitnim mjerama. Nakon svake determinacije da pojedinac</w:t>
      </w:r>
      <w:bookmarkStart w:id="2" w:name="page5"/>
      <w:bookmarkEnd w:id="2"/>
      <w:r w:rsidR="00D06B33" w:rsidRPr="00AA0A71">
        <w:rPr>
          <w:rFonts w:eastAsia="Arial"/>
          <w:b/>
          <w:bCs/>
          <w:sz w:val="24"/>
          <w:szCs w:val="24"/>
          <w:lang w:val="bs-Latn-BA"/>
        </w:rPr>
        <w:t xml:space="preserve"> </w:t>
      </w:r>
      <w:r w:rsidRPr="00AA0A71">
        <w:rPr>
          <w:rFonts w:eastAsia="Arial"/>
          <w:b/>
          <w:bCs/>
          <w:sz w:val="24"/>
          <w:szCs w:val="24"/>
          <w:lang w:val="bs-Latn-BA"/>
        </w:rPr>
        <w:t>treba zaštitu, mehanizam osigurava materijalne mjere zaštite, uključujući mobilne telefone i pancirne prsluke, kao i uspostavljanje sigurnih utočišta i hitnu evakuaciju ili preseljenje u sigurne dijelove zemlje ili druge zemlje kroz program zaštite. Takvi se programi ne smiju koristiti na način da neopravdano ograničavaju rad novinara i drugih medijskih djelatnika.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5"/>
        </w:numPr>
        <w:tabs>
          <w:tab w:val="left" w:pos="602"/>
        </w:tabs>
        <w:spacing w:line="360" w:lineRule="auto"/>
        <w:ind w:left="720" w:right="140" w:hanging="360"/>
        <w:jc w:val="both"/>
        <w:rPr>
          <w:rFonts w:eastAsia="Arial"/>
          <w:b/>
          <w:bCs/>
          <w:sz w:val="24"/>
          <w:szCs w:val="24"/>
          <w:lang w:val="bs-Latn-BA"/>
        </w:rPr>
      </w:pPr>
      <w:r w:rsidRPr="00560362">
        <w:rPr>
          <w:rFonts w:eastAsia="Arial"/>
          <w:b/>
          <w:bCs/>
          <w:sz w:val="24"/>
          <w:szCs w:val="24"/>
          <w:lang w:val="bs-Latn-BA"/>
        </w:rPr>
        <w:t xml:space="preserve">Kada su počinjeni fizički napadi na novinare ili druge medijske djelatnike, države će poduzeti sve potrebne i odgovarajuće korake kako bi osigurale da je pogođeni pojedinac zaštićen od daljnjih prijetnji i/ili fizičkog napada. Države će također </w:t>
      </w:r>
      <w:r w:rsidRPr="00560362">
        <w:rPr>
          <w:rFonts w:eastAsia="Arial"/>
          <w:b/>
          <w:bCs/>
          <w:sz w:val="24"/>
          <w:szCs w:val="24"/>
          <w:lang w:val="bs-Latn-BA"/>
        </w:rPr>
        <w:lastRenderedPageBreak/>
        <w:t>poduzeti korake za ublažavanje utjecaja takvih napada, uključujući pružanje usluga kao što su besplatna medicinska skrb, psihološka podrška i pravne usluge, kao i pomoć pri preseljenju novinara i njihovih obitelji.</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4 – Pravo na slobodu</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120" w:hanging="359"/>
        <w:jc w:val="both"/>
        <w:rPr>
          <w:sz w:val="24"/>
          <w:szCs w:val="24"/>
          <w:lang w:val="bs-Latn-BA"/>
        </w:rPr>
      </w:pPr>
      <w:r w:rsidRPr="00560362">
        <w:rPr>
          <w:rFonts w:eastAsia="Arial"/>
          <w:b/>
          <w:bCs/>
          <w:sz w:val="24"/>
          <w:szCs w:val="24"/>
          <w:lang w:val="bs-Latn-BA"/>
        </w:rPr>
        <w:t xml:space="preserve">1. Države </w:t>
      </w:r>
      <w:r w:rsidR="00AA0A71">
        <w:rPr>
          <w:rFonts w:eastAsia="Arial"/>
          <w:b/>
          <w:bCs/>
          <w:sz w:val="24"/>
          <w:szCs w:val="24"/>
          <w:lang w:val="bs-Latn-BA"/>
        </w:rPr>
        <w:t>potpisnice</w:t>
      </w:r>
      <w:r w:rsidRPr="00560362">
        <w:rPr>
          <w:rFonts w:eastAsia="Arial"/>
          <w:b/>
          <w:bCs/>
          <w:sz w:val="24"/>
          <w:szCs w:val="24"/>
          <w:lang w:val="bs-Latn-BA"/>
        </w:rPr>
        <w:t xml:space="preserve"> se obvezuju usvojiti sve praktične mjere za sprječavanje nezakonitog lišavanja slobode novinara i drugih medijskih djelatnika. To će uključivati obuku tužitelja, pravosuđa i osoblja za provođenje zakona.</w:t>
      </w:r>
    </w:p>
    <w:p w:rsidR="009234F3" w:rsidRPr="00560362" w:rsidRDefault="009234F3" w:rsidP="00AA0A71">
      <w:pPr>
        <w:spacing w:line="360" w:lineRule="auto"/>
        <w:jc w:val="both"/>
        <w:rPr>
          <w:sz w:val="24"/>
          <w:szCs w:val="24"/>
          <w:lang w:val="bs-Latn-BA"/>
        </w:rPr>
      </w:pPr>
    </w:p>
    <w:p w:rsidR="009234F3" w:rsidRPr="00AA0A71" w:rsidRDefault="00F7024A" w:rsidP="00AA0A71">
      <w:pPr>
        <w:numPr>
          <w:ilvl w:val="0"/>
          <w:numId w:val="6"/>
        </w:numPr>
        <w:tabs>
          <w:tab w:val="left" w:pos="569"/>
        </w:tabs>
        <w:spacing w:line="360" w:lineRule="auto"/>
        <w:ind w:left="720" w:right="40" w:hanging="360"/>
        <w:jc w:val="both"/>
        <w:rPr>
          <w:rFonts w:eastAsia="Arial"/>
          <w:b/>
          <w:bCs/>
          <w:sz w:val="24"/>
          <w:szCs w:val="24"/>
          <w:lang w:val="bs-Latn-BA"/>
        </w:rPr>
      </w:pPr>
      <w:r w:rsidRPr="00560362">
        <w:rPr>
          <w:rFonts w:eastAsia="Arial"/>
          <w:b/>
          <w:bCs/>
          <w:sz w:val="24"/>
          <w:szCs w:val="24"/>
          <w:lang w:val="bs-Latn-BA"/>
        </w:rPr>
        <w:t xml:space="preserve">Države </w:t>
      </w:r>
      <w:r w:rsidR="00AA0A71">
        <w:rPr>
          <w:rFonts w:eastAsia="Arial"/>
          <w:b/>
          <w:bCs/>
          <w:sz w:val="24"/>
          <w:szCs w:val="24"/>
          <w:lang w:val="bs-Latn-BA"/>
        </w:rPr>
        <w:t>potpisnice</w:t>
      </w:r>
      <w:r w:rsidRPr="00560362">
        <w:rPr>
          <w:rFonts w:eastAsia="Arial"/>
          <w:b/>
          <w:bCs/>
          <w:sz w:val="24"/>
          <w:szCs w:val="24"/>
          <w:lang w:val="bs-Latn-BA"/>
        </w:rPr>
        <w:t xml:space="preserve"> osigurat će da se zakoni o borbi protiv terorizma ili nacionalnoj sigurnosti ne mogu koristiti za samovoljno i neopravdano ometanje rada i sigurnosti novinara i medijskih profesionalaca, uključujući proizvoljno uhićenje ili pritvaranje ili prijetnju istima.</w:t>
      </w:r>
    </w:p>
    <w:p w:rsidR="009234F3" w:rsidRPr="00AA0A71" w:rsidRDefault="00F7024A" w:rsidP="00AA0A71">
      <w:pPr>
        <w:numPr>
          <w:ilvl w:val="0"/>
          <w:numId w:val="6"/>
        </w:numPr>
        <w:tabs>
          <w:tab w:val="left" w:pos="620"/>
        </w:tabs>
        <w:spacing w:line="360" w:lineRule="auto"/>
        <w:ind w:left="720" w:hanging="260"/>
        <w:jc w:val="both"/>
        <w:rPr>
          <w:rFonts w:eastAsia="Arial"/>
          <w:b/>
          <w:bCs/>
          <w:sz w:val="24"/>
          <w:szCs w:val="24"/>
          <w:lang w:val="bs-Latn-BA"/>
        </w:rPr>
      </w:pPr>
      <w:r w:rsidRPr="00AA0A71">
        <w:rPr>
          <w:rFonts w:eastAsia="Arial"/>
          <w:b/>
          <w:bCs/>
          <w:sz w:val="24"/>
          <w:szCs w:val="24"/>
          <w:lang w:val="bs-Latn-BA"/>
        </w:rPr>
        <w:t xml:space="preserve">Države </w:t>
      </w:r>
      <w:r w:rsidR="00AA0A71" w:rsidRPr="00AA0A71">
        <w:rPr>
          <w:rFonts w:eastAsia="Arial"/>
          <w:b/>
          <w:bCs/>
          <w:sz w:val="24"/>
          <w:szCs w:val="24"/>
          <w:lang w:val="bs-Latn-BA"/>
        </w:rPr>
        <w:t>potpisnice</w:t>
      </w:r>
      <w:r w:rsidRPr="00AA0A71">
        <w:rPr>
          <w:rFonts w:eastAsia="Arial"/>
          <w:b/>
          <w:bCs/>
          <w:sz w:val="24"/>
          <w:szCs w:val="24"/>
          <w:lang w:val="bs-Latn-BA"/>
        </w:rPr>
        <w:t xml:space="preserve"> će poduzeti učinkovite korake za zaštitu novinara i drugih</w:t>
      </w:r>
      <w:r w:rsidR="00AA0A71" w:rsidRPr="00AA0A71">
        <w:rPr>
          <w:rFonts w:eastAsia="Arial"/>
          <w:b/>
          <w:bCs/>
          <w:sz w:val="24"/>
          <w:szCs w:val="24"/>
          <w:lang w:val="bs-Latn-BA"/>
        </w:rPr>
        <w:t xml:space="preserve"> </w:t>
      </w:r>
      <w:r w:rsidRPr="00AA0A71">
        <w:rPr>
          <w:rFonts w:eastAsia="Arial"/>
          <w:b/>
          <w:bCs/>
          <w:sz w:val="24"/>
          <w:szCs w:val="24"/>
          <w:lang w:val="bs-Latn-BA"/>
        </w:rPr>
        <w:t>medijskih djelatnika od prisilnih nestanaka i otmica.</w:t>
      </w:r>
    </w:p>
    <w:p w:rsidR="00AA0A71" w:rsidRDefault="00AA0A71" w:rsidP="00AA0A71">
      <w:pPr>
        <w:spacing w:line="360" w:lineRule="auto"/>
        <w:ind w:left="720"/>
        <w:jc w:val="both"/>
        <w:rPr>
          <w:rFonts w:eastAsia="Arial"/>
          <w:b/>
          <w:bCs/>
          <w:sz w:val="24"/>
          <w:szCs w:val="24"/>
          <w:lang w:val="bs-Latn-BA"/>
        </w:rPr>
      </w:pPr>
    </w:p>
    <w:p w:rsidR="00AA0A71" w:rsidRPr="00560362" w:rsidRDefault="00AA0A71" w:rsidP="00AA0A71">
      <w:pPr>
        <w:spacing w:line="360" w:lineRule="auto"/>
        <w:ind w:left="720"/>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5 – Sloboda izražavanja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7"/>
        </w:numPr>
        <w:tabs>
          <w:tab w:val="left" w:pos="591"/>
        </w:tabs>
        <w:spacing w:line="360" w:lineRule="auto"/>
        <w:ind w:left="720" w:hanging="360"/>
        <w:jc w:val="both"/>
        <w:rPr>
          <w:rFonts w:eastAsia="Arial"/>
          <w:b/>
          <w:bCs/>
          <w:sz w:val="24"/>
          <w:szCs w:val="24"/>
          <w:lang w:val="bs-Latn-BA"/>
        </w:rPr>
      </w:pPr>
      <w:r w:rsidRPr="00560362">
        <w:rPr>
          <w:rFonts w:eastAsia="Arial"/>
          <w:b/>
          <w:bCs/>
          <w:sz w:val="24"/>
          <w:szCs w:val="24"/>
          <w:lang w:val="bs-Latn-BA"/>
        </w:rPr>
        <w:t>Države će svoje zakone, politiku i praksu u potpunosti uskladiti sa svojim obvezama i obvezama prema međunarodnim zakonima o ljudskim pravima tako da ne ograničavaju mogućnost novinara i drugih medijskih profesionalaca da neovisno obavljaju svoj posao, bez nepotrebnog uplitanja.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8"/>
        </w:numPr>
        <w:tabs>
          <w:tab w:val="left" w:pos="591"/>
        </w:tabs>
        <w:spacing w:line="360" w:lineRule="auto"/>
        <w:ind w:left="720" w:right="60" w:hanging="360"/>
        <w:jc w:val="both"/>
        <w:rPr>
          <w:rFonts w:eastAsia="Arial"/>
          <w:b/>
          <w:bCs/>
          <w:sz w:val="24"/>
          <w:szCs w:val="24"/>
          <w:lang w:val="bs-Latn-BA"/>
        </w:rPr>
      </w:pPr>
      <w:bookmarkStart w:id="3" w:name="page6"/>
      <w:bookmarkEnd w:id="3"/>
      <w:r w:rsidRPr="00560362">
        <w:rPr>
          <w:rFonts w:eastAsia="Arial"/>
          <w:b/>
          <w:bCs/>
          <w:sz w:val="24"/>
          <w:szCs w:val="24"/>
          <w:lang w:val="bs-Latn-BA"/>
        </w:rPr>
        <w:t xml:space="preserve">Svako ograničenje prava na slobodu izražavanja medijskih profesionalaca mora biti predviđeno zakonom, ono se može nametnuti samo zbog jedne od osnova navedenih u članku 19. stavku 3. Međunarodnog pakta o građanskim i političkim pravima, naime poštivanje prava ili ugleda drugih, zaštite nacionalne sigurnosti ili javnog reda </w:t>
      </w:r>
      <w:r w:rsidRPr="00A857C8">
        <w:rPr>
          <w:rFonts w:eastAsia="Arial"/>
          <w:b/>
          <w:bCs/>
          <w:i/>
          <w:sz w:val="24"/>
          <w:szCs w:val="24"/>
          <w:lang w:val="bs-Latn-BA"/>
        </w:rPr>
        <w:t xml:space="preserve">(ordre </w:t>
      </w:r>
      <w:r w:rsidRPr="00A857C8">
        <w:rPr>
          <w:rFonts w:eastAsia="Arial"/>
          <w:b/>
          <w:bCs/>
          <w:i/>
          <w:sz w:val="24"/>
          <w:szCs w:val="24"/>
          <w:lang w:val="bs-Latn-BA"/>
        </w:rPr>
        <w:lastRenderedPageBreak/>
        <w:t xml:space="preserve">public), </w:t>
      </w:r>
      <w:r w:rsidRPr="00560362">
        <w:rPr>
          <w:rFonts w:eastAsia="Arial"/>
          <w:b/>
          <w:bCs/>
          <w:sz w:val="24"/>
          <w:szCs w:val="24"/>
          <w:lang w:val="bs-Latn-BA"/>
        </w:rPr>
        <w:t>il</w:t>
      </w:r>
      <w:r w:rsidR="00A857C8">
        <w:rPr>
          <w:rFonts w:eastAsia="Arial"/>
          <w:b/>
          <w:bCs/>
          <w:sz w:val="24"/>
          <w:szCs w:val="24"/>
          <w:lang w:val="bs-Latn-BA"/>
        </w:rPr>
        <w:t xml:space="preserve">i javnog zdravlja ili morala, </w:t>
      </w:r>
      <w:r w:rsidRPr="00560362">
        <w:rPr>
          <w:rFonts w:eastAsia="Arial"/>
          <w:b/>
          <w:bCs/>
          <w:sz w:val="24"/>
          <w:szCs w:val="24"/>
          <w:lang w:val="bs-Latn-BA"/>
        </w:rPr>
        <w:t xml:space="preserve"> mora biti nužna i razmjerna. Svako ograničenje mora biti dovoljno precizno formulirano kako bi pojedinac mogao prilagoditi svoje ponašanje u skladu s tim, te mora biti lako dostupno javnosti.</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8"/>
        </w:numPr>
        <w:tabs>
          <w:tab w:val="left" w:pos="602"/>
        </w:tabs>
        <w:spacing w:line="360" w:lineRule="auto"/>
        <w:ind w:left="720" w:right="280" w:hanging="360"/>
        <w:jc w:val="both"/>
        <w:rPr>
          <w:rFonts w:eastAsia="Arial"/>
          <w:b/>
          <w:bCs/>
          <w:sz w:val="24"/>
          <w:szCs w:val="24"/>
          <w:lang w:val="bs-Latn-BA"/>
        </w:rPr>
      </w:pPr>
      <w:r w:rsidRPr="00560362">
        <w:rPr>
          <w:rFonts w:eastAsia="Arial"/>
          <w:b/>
          <w:bCs/>
          <w:sz w:val="24"/>
          <w:szCs w:val="24"/>
          <w:lang w:val="bs-Latn-BA"/>
        </w:rPr>
        <w:t>Mjere koje kriminaliziraju svaki oblik slobode izražavanja bit će opozvane, osim u onoj mjeri u kojoj predstavljaju dopuštena i legitimna ograničenja prema drugom stavku ovog članka.</w:t>
      </w:r>
    </w:p>
    <w:p w:rsidR="009234F3" w:rsidRPr="00560362" w:rsidRDefault="009234F3" w:rsidP="00AA0A71">
      <w:pPr>
        <w:spacing w:line="360" w:lineRule="auto"/>
        <w:jc w:val="both"/>
        <w:rPr>
          <w:rFonts w:eastAsia="Arial"/>
          <w:b/>
          <w:bCs/>
          <w:sz w:val="24"/>
          <w:szCs w:val="24"/>
          <w:lang w:val="bs-Latn-BA"/>
        </w:rPr>
      </w:pPr>
    </w:p>
    <w:p w:rsidR="009234F3" w:rsidRPr="00560362" w:rsidRDefault="00A11126" w:rsidP="00AA0A71">
      <w:pPr>
        <w:numPr>
          <w:ilvl w:val="0"/>
          <w:numId w:val="8"/>
        </w:numPr>
        <w:tabs>
          <w:tab w:val="left" w:pos="613"/>
        </w:tabs>
        <w:spacing w:line="360" w:lineRule="auto"/>
        <w:ind w:left="720" w:right="40" w:hanging="360"/>
        <w:jc w:val="both"/>
        <w:rPr>
          <w:rFonts w:eastAsia="Arial"/>
          <w:b/>
          <w:bCs/>
          <w:sz w:val="24"/>
          <w:szCs w:val="24"/>
          <w:lang w:val="bs-Latn-BA"/>
        </w:rPr>
      </w:pPr>
      <w:r>
        <w:rPr>
          <w:rFonts w:eastAsia="Arial"/>
          <w:b/>
          <w:bCs/>
          <w:sz w:val="24"/>
          <w:szCs w:val="24"/>
          <w:lang w:val="bs-Latn-BA"/>
        </w:rPr>
        <w:t>Države potpisnice</w:t>
      </w:r>
      <w:r w:rsidR="00F7024A" w:rsidRPr="00560362">
        <w:rPr>
          <w:rFonts w:eastAsia="Arial"/>
          <w:b/>
          <w:bCs/>
          <w:sz w:val="24"/>
          <w:szCs w:val="24"/>
          <w:lang w:val="bs-Latn-BA"/>
        </w:rPr>
        <w:t xml:space="preserve"> se obvezuju štititi, u zakonu i</w:t>
      </w:r>
      <w:r w:rsidR="00A857C8">
        <w:rPr>
          <w:rFonts w:eastAsia="Arial"/>
          <w:b/>
          <w:bCs/>
          <w:sz w:val="24"/>
          <w:szCs w:val="24"/>
          <w:lang w:val="bs-Latn-BA"/>
        </w:rPr>
        <w:t xml:space="preserve"> </w:t>
      </w:r>
      <w:r w:rsidR="00F7024A" w:rsidRPr="00560362">
        <w:rPr>
          <w:rFonts w:eastAsia="Arial"/>
          <w:b/>
          <w:bCs/>
          <w:sz w:val="24"/>
          <w:szCs w:val="24"/>
          <w:lang w:val="bs-Latn-BA"/>
        </w:rPr>
        <w:t>u praksi, povjerljivost novinarskih izvora, priznajući ključnu ulogu medija u poticanju odgovornosti vlade, uz samo ograničene i jasno identificirane izni</w:t>
      </w:r>
      <w:r w:rsidR="00A857C8">
        <w:rPr>
          <w:rFonts w:eastAsia="Arial"/>
          <w:b/>
          <w:bCs/>
          <w:sz w:val="24"/>
          <w:szCs w:val="24"/>
          <w:lang w:val="bs-Latn-BA"/>
        </w:rPr>
        <w:t xml:space="preserve">mke utvrđene zakonom u skladu sa </w:t>
      </w:r>
      <w:r w:rsidR="00F7024A" w:rsidRPr="00560362">
        <w:rPr>
          <w:rFonts w:eastAsia="Arial"/>
          <w:b/>
          <w:bCs/>
          <w:sz w:val="24"/>
          <w:szCs w:val="24"/>
          <w:lang w:val="bs-Latn-BA"/>
        </w:rPr>
        <w:t>stav</w:t>
      </w:r>
      <w:r>
        <w:rPr>
          <w:rFonts w:eastAsia="Arial"/>
          <w:b/>
          <w:bCs/>
          <w:sz w:val="24"/>
          <w:szCs w:val="24"/>
          <w:lang w:val="bs-Latn-BA"/>
        </w:rPr>
        <w:t>om</w:t>
      </w:r>
      <w:r w:rsidR="00F7024A" w:rsidRPr="00560362">
        <w:rPr>
          <w:rFonts w:eastAsia="Arial"/>
          <w:b/>
          <w:bCs/>
          <w:sz w:val="24"/>
          <w:szCs w:val="24"/>
          <w:lang w:val="bs-Latn-BA"/>
        </w:rPr>
        <w:t xml:space="preserve"> 2. ovog člana.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6. – Učinkovita istraga i obeštećenje</w:t>
      </w:r>
    </w:p>
    <w:p w:rsidR="009234F3" w:rsidRPr="00560362" w:rsidRDefault="009234F3" w:rsidP="00AA0A71">
      <w:pPr>
        <w:spacing w:line="360" w:lineRule="auto"/>
        <w:jc w:val="both"/>
        <w:rPr>
          <w:sz w:val="24"/>
          <w:szCs w:val="24"/>
          <w:lang w:val="bs-Latn-BA"/>
        </w:rPr>
      </w:pPr>
    </w:p>
    <w:p w:rsidR="009234F3" w:rsidRPr="00560362" w:rsidRDefault="00A11126" w:rsidP="00AA0A71">
      <w:pPr>
        <w:numPr>
          <w:ilvl w:val="0"/>
          <w:numId w:val="9"/>
        </w:numPr>
        <w:tabs>
          <w:tab w:val="left" w:pos="569"/>
        </w:tabs>
        <w:spacing w:line="360" w:lineRule="auto"/>
        <w:ind w:left="720" w:right="120" w:hanging="360"/>
        <w:jc w:val="both"/>
        <w:rPr>
          <w:rFonts w:eastAsia="Arial"/>
          <w:b/>
          <w:bCs/>
          <w:sz w:val="24"/>
          <w:szCs w:val="24"/>
          <w:lang w:val="bs-Latn-BA"/>
        </w:rPr>
      </w:pPr>
      <w:r>
        <w:rPr>
          <w:rFonts w:eastAsia="Arial"/>
          <w:b/>
          <w:bCs/>
          <w:sz w:val="24"/>
          <w:szCs w:val="24"/>
          <w:lang w:val="bs-Latn-BA"/>
        </w:rPr>
        <w:t>Države potpisnice</w:t>
      </w:r>
      <w:r w:rsidR="00F7024A" w:rsidRPr="00560362">
        <w:rPr>
          <w:rFonts w:eastAsia="Arial"/>
          <w:b/>
          <w:bCs/>
          <w:sz w:val="24"/>
          <w:szCs w:val="24"/>
          <w:lang w:val="bs-Latn-BA"/>
        </w:rPr>
        <w:t xml:space="preserve"> će poduzeti odgovarajuće korake kako bi osigurale odgovornost provođenjem nepristranih, brzih, temeljitih, neovisnih i učinkovitih istraga o svim izvješćima o prijetnjama i napadima na novinare i medijske profesionalce koji spadaju u njihovu nadležnost, te privesti sve počinitelje, uključujući oni koji zapovijedaju, urote se za počinjenje, pomažu i podržavaju ili prikrivaju takve zločine pred pravdom, te osigurati da žrtve i njihove obitelji imaju pristup odgovarajućim pravnim lijekovima.</w:t>
      </w:r>
    </w:p>
    <w:p w:rsidR="009234F3" w:rsidRPr="00560362" w:rsidRDefault="009234F3" w:rsidP="00AA0A71">
      <w:pPr>
        <w:spacing w:line="360" w:lineRule="auto"/>
        <w:jc w:val="both"/>
        <w:rPr>
          <w:rFonts w:eastAsia="Arial"/>
          <w:b/>
          <w:bCs/>
          <w:sz w:val="24"/>
          <w:szCs w:val="24"/>
          <w:lang w:val="bs-Latn-BA"/>
        </w:rPr>
      </w:pPr>
    </w:p>
    <w:p w:rsidR="00AA0A71" w:rsidRPr="00AA0A71" w:rsidRDefault="00F7024A" w:rsidP="00AA0A71">
      <w:pPr>
        <w:numPr>
          <w:ilvl w:val="0"/>
          <w:numId w:val="9"/>
        </w:numPr>
        <w:tabs>
          <w:tab w:val="left" w:pos="600"/>
        </w:tabs>
        <w:spacing w:line="360" w:lineRule="auto"/>
        <w:ind w:left="720" w:right="380" w:hanging="240"/>
        <w:jc w:val="both"/>
        <w:rPr>
          <w:sz w:val="24"/>
          <w:szCs w:val="24"/>
          <w:lang w:val="bs-Latn-BA"/>
        </w:rPr>
      </w:pPr>
      <w:r w:rsidRPr="00AA0A71">
        <w:rPr>
          <w:rFonts w:eastAsia="Arial"/>
          <w:b/>
          <w:bCs/>
          <w:sz w:val="24"/>
          <w:szCs w:val="24"/>
          <w:lang w:val="bs-Latn-BA"/>
        </w:rPr>
        <w:t>Države će razviti i provoditi strategije za borbu protiv nekažnjivosti onih koji počine</w:t>
      </w:r>
      <w:r w:rsidR="00AA0A71" w:rsidRPr="00AA0A71">
        <w:rPr>
          <w:rFonts w:eastAsia="Arial"/>
          <w:b/>
          <w:bCs/>
          <w:sz w:val="24"/>
          <w:szCs w:val="24"/>
          <w:lang w:val="bs-Latn-BA"/>
        </w:rPr>
        <w:t xml:space="preserve"> </w:t>
      </w:r>
      <w:r w:rsidRPr="00AA0A71">
        <w:rPr>
          <w:rFonts w:eastAsia="Arial"/>
          <w:b/>
          <w:bCs/>
          <w:sz w:val="24"/>
          <w:szCs w:val="24"/>
          <w:lang w:val="bs-Latn-BA"/>
        </w:rPr>
        <w:t xml:space="preserve">nasilje nad novinarima i drugim medijskim djelatnicima. Konkretno, istrage o sumnji na napade provodi posebna istražna jedinica ili neovisni nacionalni mehanizam, uspostavljen zakonom za praćenje i provođenje istraga u slučajevima i pitanjima koja se odnose na zaštitu novinara i drugih medijskih djelatnika, ovlaštenih za koordinaciju politike i djelovanje između različitih </w:t>
      </w:r>
      <w:r w:rsidRPr="00AA0A71">
        <w:rPr>
          <w:rFonts w:eastAsia="Arial"/>
          <w:b/>
          <w:bCs/>
          <w:sz w:val="24"/>
          <w:szCs w:val="24"/>
          <w:lang w:val="bs-Latn-BA"/>
        </w:rPr>
        <w:lastRenderedPageBreak/>
        <w:t>državnih tijela, te posjedovanje nadležnosti za davanje preporuka relevantnim državnim tijelima. Jedinica ili mehanizam mora imati dovoljno resursa, a osoblje mora biti odgovarajuće obučeno kako bi se osiguralo da radi neovisno i učinkovito.</w:t>
      </w:r>
      <w:bookmarkStart w:id="4" w:name="page7"/>
      <w:bookmarkEnd w:id="4"/>
      <w:r w:rsidR="00AA0A71">
        <w:rPr>
          <w:rFonts w:eastAsia="Arial"/>
          <w:b/>
          <w:bCs/>
          <w:sz w:val="24"/>
          <w:szCs w:val="24"/>
          <w:lang w:val="bs-Latn-BA"/>
        </w:rPr>
        <w:t xml:space="preserve"> </w:t>
      </w:r>
      <w:r w:rsidRPr="00AA0A71">
        <w:rPr>
          <w:rFonts w:eastAsia="Arial"/>
          <w:b/>
          <w:bCs/>
          <w:sz w:val="24"/>
          <w:szCs w:val="24"/>
          <w:lang w:val="bs-Latn-BA"/>
        </w:rPr>
        <w:t>Novinarima i organizacijama civilnog društva bit će omogućeno sudjelovanje u</w:t>
      </w:r>
      <w:r w:rsidR="00AA0A71" w:rsidRPr="00AA0A71">
        <w:rPr>
          <w:rFonts w:eastAsia="Arial"/>
          <w:b/>
          <w:bCs/>
          <w:sz w:val="24"/>
          <w:szCs w:val="24"/>
          <w:lang w:val="bs-Latn-BA"/>
        </w:rPr>
        <w:t xml:space="preserve"> o</w:t>
      </w:r>
      <w:r w:rsidRPr="00AA0A71">
        <w:rPr>
          <w:rFonts w:eastAsia="Arial"/>
          <w:b/>
          <w:bCs/>
          <w:sz w:val="24"/>
          <w:szCs w:val="24"/>
          <w:lang w:val="bs-Latn-BA"/>
        </w:rPr>
        <w:t>smišljavanju, funkcioniranju i ocjenjivanju takvog tijela.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0"/>
        </w:numPr>
        <w:tabs>
          <w:tab w:val="left" w:pos="618"/>
        </w:tabs>
        <w:spacing w:line="360" w:lineRule="auto"/>
        <w:ind w:left="720" w:right="340" w:hanging="362"/>
        <w:jc w:val="both"/>
        <w:rPr>
          <w:rFonts w:eastAsia="Arial"/>
          <w:b/>
          <w:bCs/>
          <w:sz w:val="24"/>
          <w:szCs w:val="24"/>
          <w:lang w:val="bs-Latn-BA"/>
        </w:rPr>
      </w:pPr>
      <w:r w:rsidRPr="00560362">
        <w:rPr>
          <w:rFonts w:eastAsia="Arial"/>
          <w:b/>
          <w:bCs/>
          <w:sz w:val="24"/>
          <w:szCs w:val="24"/>
          <w:lang w:val="bs-Latn-BA"/>
        </w:rPr>
        <w:t>Države će dodijeliti resurse potrebne za kazneni progon napada na novinare ili druge medijske djelatnike razvojem posebnih protokola od strane tužitelja ili imenovanjem specijaliziranog tužitelja.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0"/>
        </w:numPr>
        <w:tabs>
          <w:tab w:val="left" w:pos="602"/>
        </w:tabs>
        <w:spacing w:line="360" w:lineRule="auto"/>
        <w:ind w:left="720" w:right="700" w:hanging="360"/>
        <w:jc w:val="both"/>
        <w:rPr>
          <w:rFonts w:eastAsia="Arial"/>
          <w:b/>
          <w:bCs/>
          <w:sz w:val="24"/>
          <w:szCs w:val="24"/>
          <w:lang w:val="bs-Latn-BA"/>
        </w:rPr>
      </w:pPr>
      <w:r w:rsidRPr="00560362">
        <w:rPr>
          <w:rFonts w:eastAsia="Arial"/>
          <w:b/>
          <w:bCs/>
          <w:sz w:val="24"/>
          <w:szCs w:val="24"/>
          <w:lang w:val="bs-Latn-BA"/>
        </w:rPr>
        <w:t>U kaznenom postupku koji se odno</w:t>
      </w:r>
      <w:r w:rsidR="00A11126">
        <w:rPr>
          <w:rFonts w:eastAsia="Arial"/>
          <w:b/>
          <w:bCs/>
          <w:sz w:val="24"/>
          <w:szCs w:val="24"/>
          <w:lang w:val="bs-Latn-BA"/>
        </w:rPr>
        <w:t xml:space="preserve">se </w:t>
      </w:r>
      <w:r w:rsidRPr="00560362">
        <w:rPr>
          <w:rFonts w:eastAsia="Arial"/>
          <w:b/>
          <w:bCs/>
          <w:sz w:val="24"/>
          <w:szCs w:val="24"/>
          <w:lang w:val="bs-Latn-BA"/>
        </w:rPr>
        <w:t>na napade na novinare ili druge medijske djelatnike, svaka poveznica između napada i profesionalnih aktivnosti žrtve propisno će se uzeti u obzir i tretirati kao ot</w:t>
      </w:r>
      <w:r w:rsidR="00A11126">
        <w:rPr>
          <w:rFonts w:eastAsia="Arial"/>
          <w:b/>
          <w:bCs/>
          <w:sz w:val="24"/>
          <w:szCs w:val="24"/>
          <w:lang w:val="bs-Latn-BA"/>
        </w:rPr>
        <w:t>ežavajuća</w:t>
      </w:r>
      <w:r w:rsidRPr="00560362">
        <w:rPr>
          <w:rFonts w:eastAsia="Arial"/>
          <w:b/>
          <w:bCs/>
          <w:sz w:val="24"/>
          <w:szCs w:val="24"/>
          <w:lang w:val="bs-Latn-BA"/>
        </w:rPr>
        <w:t xml:space="preserve"> okolnost.</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7 – Zaštita tijekom izbora i javnih demonstracija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220"/>
        <w:jc w:val="both"/>
        <w:rPr>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potpisnice</w:t>
      </w:r>
      <w:r w:rsidRPr="00560362">
        <w:rPr>
          <w:rFonts w:eastAsia="Arial"/>
          <w:b/>
          <w:bCs/>
          <w:sz w:val="24"/>
          <w:szCs w:val="24"/>
          <w:lang w:val="bs-Latn-BA"/>
        </w:rPr>
        <w:t xml:space="preserve"> obratit će posebnu pozornost na sigurnost novinara i drugih medijskih djelatnika tijekom razdoblja izbora i tijekom praćenja događaja u kojima osobe ostvaruju svoja prava na mirno okupljanje, uzimajući u obzir njihovu specifičnu ulogu, izloženost i ranjivost.</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8. – Zaštita kao civila tijekom oružanog sukoba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1"/>
        </w:numPr>
        <w:tabs>
          <w:tab w:val="left" w:pos="591"/>
        </w:tabs>
        <w:spacing w:line="360" w:lineRule="auto"/>
        <w:ind w:left="720" w:right="80" w:hanging="360"/>
        <w:jc w:val="both"/>
        <w:rPr>
          <w:rFonts w:eastAsia="Arial"/>
          <w:b/>
          <w:bCs/>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potpisnice</w:t>
      </w:r>
      <w:r w:rsidRPr="00560362">
        <w:rPr>
          <w:rFonts w:eastAsia="Arial"/>
          <w:b/>
          <w:bCs/>
          <w:sz w:val="24"/>
          <w:szCs w:val="24"/>
          <w:lang w:val="bs-Latn-BA"/>
        </w:rPr>
        <w:t xml:space="preserve"> tretirat će novinare i druge medijske profesionalce angažirane u opasnim profesionalnim misijama u područjima oružanih sukoba kao civile te će ih poštovati i štititi kao takve, osim ako i za vrijeme dok izravno ne sudjeluju u neprijateljstvima. Ovo ne dovodi u pitanje pravo ratnih izvjestitelja akreditiranih u oružanim snagama da dobiju status ratnih zarobljenika predviđeno u članku 4.A.4 Treće ženevske konvencije.</w:t>
      </w:r>
    </w:p>
    <w:p w:rsidR="009234F3" w:rsidRPr="00560362" w:rsidRDefault="009234F3" w:rsidP="00AA0A71">
      <w:pPr>
        <w:spacing w:line="360" w:lineRule="auto"/>
        <w:jc w:val="both"/>
        <w:rPr>
          <w:rFonts w:eastAsia="Arial"/>
          <w:b/>
          <w:bCs/>
          <w:sz w:val="24"/>
          <w:szCs w:val="24"/>
          <w:lang w:val="bs-Latn-BA"/>
        </w:rPr>
      </w:pP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1"/>
        </w:numPr>
        <w:tabs>
          <w:tab w:val="left" w:pos="580"/>
        </w:tabs>
        <w:spacing w:line="360" w:lineRule="auto"/>
        <w:ind w:left="720" w:right="260" w:hanging="360"/>
        <w:jc w:val="both"/>
        <w:rPr>
          <w:rFonts w:eastAsia="Arial"/>
          <w:b/>
          <w:bCs/>
          <w:sz w:val="24"/>
          <w:szCs w:val="24"/>
          <w:lang w:val="bs-Latn-BA"/>
        </w:rPr>
      </w:pPr>
      <w:r w:rsidRPr="00560362">
        <w:rPr>
          <w:rFonts w:eastAsia="Arial"/>
          <w:b/>
          <w:bCs/>
          <w:sz w:val="24"/>
          <w:szCs w:val="24"/>
          <w:lang w:val="bs-Latn-BA"/>
        </w:rPr>
        <w:t>Svaka država uključena u oružani sukob mora u potpunosti poštovati obveze koje se na njih primjenjuju prema međunarodnom pravu u vezi sa zaštitom civila, uključujući novinare i druge medijske profesionalce, u oružanom sukobu.</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1"/>
        </w:numPr>
        <w:tabs>
          <w:tab w:val="left" w:pos="613"/>
        </w:tabs>
        <w:spacing w:line="360" w:lineRule="auto"/>
        <w:ind w:left="720" w:hanging="360"/>
        <w:jc w:val="both"/>
        <w:rPr>
          <w:rFonts w:eastAsia="Arial"/>
          <w:b/>
          <w:bCs/>
          <w:sz w:val="24"/>
          <w:szCs w:val="24"/>
          <w:lang w:val="bs-Latn-BA"/>
        </w:rPr>
      </w:pPr>
      <w:r w:rsidRPr="00560362">
        <w:rPr>
          <w:rFonts w:eastAsia="Arial"/>
          <w:b/>
          <w:bCs/>
          <w:sz w:val="24"/>
          <w:szCs w:val="24"/>
          <w:lang w:val="bs-Latn-BA"/>
        </w:rPr>
        <w:t>Medijska oprema i instalacije tretirat će se kao civilni objekti i neće biti podvrgnuti napadu ili odmazdi, osim ako nema jasnih dokaza da se koriste za vojne operacije.</w:t>
      </w:r>
    </w:p>
    <w:p w:rsidR="009234F3" w:rsidRPr="00560362" w:rsidRDefault="009234F3" w:rsidP="00AA0A71">
      <w:pPr>
        <w:spacing w:line="360" w:lineRule="auto"/>
        <w:jc w:val="both"/>
        <w:rPr>
          <w:sz w:val="24"/>
          <w:szCs w:val="24"/>
          <w:lang w:val="bs-Latn-BA"/>
        </w:rPr>
      </w:pPr>
      <w:bookmarkStart w:id="5" w:name="page8"/>
      <w:bookmarkEnd w:id="5"/>
    </w:p>
    <w:p w:rsidR="009234F3" w:rsidRPr="00560362" w:rsidRDefault="00F7024A" w:rsidP="00AA0A71">
      <w:pPr>
        <w:numPr>
          <w:ilvl w:val="0"/>
          <w:numId w:val="12"/>
        </w:numPr>
        <w:tabs>
          <w:tab w:val="left" w:pos="613"/>
        </w:tabs>
        <w:spacing w:line="360" w:lineRule="auto"/>
        <w:ind w:left="720" w:right="160" w:hanging="360"/>
        <w:jc w:val="both"/>
        <w:rPr>
          <w:rFonts w:eastAsia="Arial"/>
          <w:b/>
          <w:bCs/>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w:t>
      </w:r>
      <w:r w:rsidRPr="00560362">
        <w:rPr>
          <w:rFonts w:eastAsia="Arial"/>
          <w:b/>
          <w:bCs/>
          <w:sz w:val="24"/>
          <w:szCs w:val="24"/>
          <w:lang w:val="bs-Latn-BA"/>
        </w:rPr>
        <w:t>e uključene u situacije oružanog sukoba poštivat će profesionalnu neovisnost i prava novinara i drugih medijskih djelatnika.</w:t>
      </w:r>
    </w:p>
    <w:p w:rsidR="009234F3" w:rsidRPr="00560362" w:rsidRDefault="009234F3" w:rsidP="00AA0A71">
      <w:pPr>
        <w:spacing w:line="360" w:lineRule="auto"/>
        <w:jc w:val="both"/>
        <w:rPr>
          <w:rFonts w:eastAsia="Arial"/>
          <w:b/>
          <w:bCs/>
          <w:sz w:val="24"/>
          <w:szCs w:val="24"/>
          <w:lang w:val="bs-Latn-BA"/>
        </w:rPr>
      </w:pPr>
    </w:p>
    <w:p w:rsidR="009234F3" w:rsidRDefault="00F7024A" w:rsidP="00AA0A71">
      <w:pPr>
        <w:numPr>
          <w:ilvl w:val="0"/>
          <w:numId w:val="12"/>
        </w:numPr>
        <w:tabs>
          <w:tab w:val="left" w:pos="591"/>
        </w:tabs>
        <w:spacing w:line="360" w:lineRule="auto"/>
        <w:ind w:left="720" w:right="240" w:hanging="360"/>
        <w:jc w:val="both"/>
        <w:rPr>
          <w:rFonts w:eastAsia="Arial"/>
          <w:b/>
          <w:bCs/>
          <w:sz w:val="24"/>
          <w:szCs w:val="24"/>
          <w:lang w:val="bs-Latn-BA"/>
        </w:rPr>
      </w:pPr>
      <w:r w:rsidRPr="00560362">
        <w:rPr>
          <w:rFonts w:eastAsia="Arial"/>
          <w:b/>
          <w:bCs/>
          <w:sz w:val="24"/>
          <w:szCs w:val="24"/>
          <w:lang w:val="bs-Latn-BA"/>
        </w:rPr>
        <w:t>Države uključene u situacije oružanog sukoba stvorit će i održavati, u zakonu iu praksi, sigurno i poticajno okruženje za novinare i druge medijske profesionalce da obavljaju svoj posao bez nepotrebnog uplitanja trećih strana.</w:t>
      </w:r>
    </w:p>
    <w:p w:rsidR="00AA0A71" w:rsidRDefault="00AA0A71" w:rsidP="00AA0A71">
      <w:pPr>
        <w:pStyle w:val="ListParagraph"/>
        <w:rPr>
          <w:rFonts w:eastAsia="Arial"/>
          <w:b/>
          <w:bCs/>
          <w:sz w:val="24"/>
          <w:szCs w:val="24"/>
          <w:lang w:val="bs-Latn-BA"/>
        </w:rPr>
      </w:pPr>
    </w:p>
    <w:p w:rsidR="009234F3" w:rsidRPr="00AA0A71" w:rsidRDefault="00F7024A" w:rsidP="00AA0A71">
      <w:pPr>
        <w:numPr>
          <w:ilvl w:val="0"/>
          <w:numId w:val="12"/>
        </w:numPr>
        <w:tabs>
          <w:tab w:val="left" w:pos="591"/>
        </w:tabs>
        <w:spacing w:line="360" w:lineRule="auto"/>
        <w:ind w:left="720" w:right="240" w:hanging="360"/>
        <w:jc w:val="both"/>
        <w:rPr>
          <w:rFonts w:eastAsia="Arial"/>
          <w:b/>
          <w:bCs/>
          <w:sz w:val="24"/>
          <w:szCs w:val="24"/>
          <w:lang w:val="bs-Latn-BA"/>
        </w:rPr>
      </w:pPr>
      <w:r w:rsidRPr="00AA0A71">
        <w:rPr>
          <w:rFonts w:eastAsia="Arial"/>
          <w:b/>
          <w:bCs/>
          <w:sz w:val="24"/>
          <w:szCs w:val="24"/>
          <w:lang w:val="bs-Latn-BA"/>
        </w:rPr>
        <w:t>Sve strane u oružanom sukobu učinit će sve što je u njihovoj moći kako bi spriječile kršenja</w:t>
      </w:r>
      <w:r w:rsidR="00AA0A71" w:rsidRPr="00AA0A71">
        <w:rPr>
          <w:rFonts w:eastAsia="Arial"/>
          <w:b/>
          <w:bCs/>
          <w:sz w:val="24"/>
          <w:szCs w:val="24"/>
          <w:lang w:val="bs-Latn-BA"/>
        </w:rPr>
        <w:t xml:space="preserve"> </w:t>
      </w:r>
      <w:r w:rsidRPr="00AA0A71">
        <w:rPr>
          <w:rFonts w:eastAsia="Arial"/>
          <w:b/>
          <w:bCs/>
          <w:sz w:val="24"/>
          <w:szCs w:val="24"/>
          <w:lang w:val="bs-Latn-BA"/>
        </w:rPr>
        <w:t>međunarodnog humanitarnog prava protiv novinara i drugih medijskih djelatnika u njihovom svojstvu civila.</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3"/>
        </w:numPr>
        <w:tabs>
          <w:tab w:val="left" w:pos="602"/>
        </w:tabs>
        <w:spacing w:line="360" w:lineRule="auto"/>
        <w:ind w:left="720" w:right="340" w:hanging="360"/>
        <w:jc w:val="both"/>
        <w:rPr>
          <w:rFonts w:eastAsia="Arial"/>
          <w:b/>
          <w:bCs/>
          <w:sz w:val="24"/>
          <w:szCs w:val="24"/>
          <w:lang w:val="bs-Latn-BA"/>
        </w:rPr>
      </w:pPr>
      <w:r w:rsidRPr="00560362">
        <w:rPr>
          <w:rFonts w:eastAsia="Arial"/>
          <w:b/>
          <w:bCs/>
          <w:sz w:val="24"/>
          <w:szCs w:val="24"/>
          <w:lang w:val="bs-Latn-BA"/>
        </w:rPr>
        <w:t>Države će poduzeti sve izvedive mjere kako bi o</w:t>
      </w:r>
      <w:r w:rsidR="00AA0A71">
        <w:rPr>
          <w:rFonts w:eastAsia="Arial"/>
          <w:b/>
          <w:bCs/>
          <w:sz w:val="24"/>
          <w:szCs w:val="24"/>
          <w:lang w:val="bs-Latn-BA"/>
        </w:rPr>
        <w:t xml:space="preserve">sigurale oslobađanje novinara i </w:t>
      </w:r>
      <w:r w:rsidRPr="00560362">
        <w:rPr>
          <w:rFonts w:eastAsia="Arial"/>
          <w:b/>
          <w:bCs/>
          <w:sz w:val="24"/>
          <w:szCs w:val="24"/>
          <w:lang w:val="bs-Latn-BA"/>
        </w:rPr>
        <w:t>drugih medijskih djelatnika koji su oteti ili uzeti kao taoci u situacijama oružanog sukoba na teritorijima nad kojima imaju jurisdikciju.</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3"/>
        </w:numPr>
        <w:tabs>
          <w:tab w:val="left" w:pos="580"/>
        </w:tabs>
        <w:spacing w:line="360" w:lineRule="auto"/>
        <w:ind w:left="720" w:right="60" w:hanging="360"/>
        <w:jc w:val="both"/>
        <w:rPr>
          <w:rFonts w:eastAsia="Arial"/>
          <w:b/>
          <w:bCs/>
          <w:sz w:val="24"/>
          <w:szCs w:val="24"/>
          <w:lang w:val="bs-Latn-BA"/>
        </w:rPr>
      </w:pPr>
      <w:r w:rsidRPr="00560362">
        <w:rPr>
          <w:rFonts w:eastAsia="Arial"/>
          <w:b/>
          <w:bCs/>
          <w:sz w:val="24"/>
          <w:szCs w:val="24"/>
          <w:lang w:val="bs-Latn-BA"/>
        </w:rPr>
        <w:t>Sve strane u oružanom sukobu će poduzeti odgovarajuće napore kako bi okončale bilo kakva kršenja i zlostavljanja počinjena protiv novinara i drugih medijskih djelatnika.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3"/>
        </w:numPr>
        <w:tabs>
          <w:tab w:val="left" w:pos="602"/>
        </w:tabs>
        <w:spacing w:line="360" w:lineRule="auto"/>
        <w:ind w:left="720" w:hanging="360"/>
        <w:jc w:val="both"/>
        <w:rPr>
          <w:rFonts w:eastAsia="Arial"/>
          <w:b/>
          <w:bCs/>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potpisnice</w:t>
      </w:r>
      <w:r w:rsidRPr="00560362">
        <w:rPr>
          <w:rFonts w:eastAsia="Arial"/>
          <w:b/>
          <w:bCs/>
          <w:sz w:val="24"/>
          <w:szCs w:val="24"/>
          <w:lang w:val="bs-Latn-BA"/>
        </w:rPr>
        <w:t xml:space="preserve"> će poduzeti sve potrebne korake kako bi osigurale odgovornost za zločine počinjene protiv novinara i medijskih djelatnika u situacijama oružanog sukoba. Posebice će tražiti osobe za koje se sumnja da su počinile ili naredile počinjenje </w:t>
      </w:r>
      <w:r w:rsidRPr="00560362">
        <w:rPr>
          <w:rFonts w:eastAsia="Arial"/>
          <w:b/>
          <w:bCs/>
          <w:sz w:val="24"/>
          <w:szCs w:val="24"/>
          <w:lang w:val="bs-Latn-BA"/>
        </w:rPr>
        <w:lastRenderedPageBreak/>
        <w:t xml:space="preserve">teških povreda Ženevskih konvencija te će provoditi nepristrane, neovisne i učinkovite istrage u vezi s navodnim zločinima počinjenim unutar njihove nadležnosti. Države </w:t>
      </w:r>
      <w:r w:rsidR="00A11126">
        <w:rPr>
          <w:rFonts w:eastAsia="Arial"/>
          <w:b/>
          <w:bCs/>
          <w:sz w:val="24"/>
          <w:szCs w:val="24"/>
          <w:lang w:val="bs-Latn-BA"/>
        </w:rPr>
        <w:t>potpisnic</w:t>
      </w:r>
      <w:r w:rsidRPr="00560362">
        <w:rPr>
          <w:rFonts w:eastAsia="Arial"/>
          <w:b/>
          <w:bCs/>
          <w:sz w:val="24"/>
          <w:szCs w:val="24"/>
          <w:lang w:val="bs-Latn-BA"/>
        </w:rPr>
        <w:t xml:space="preserve">e će procesuirati odgovorne za teška kršenja međunarodnog humanitarnog prava pred svojim sudovima, bez obzira na njihovo državljanstvo, ili će ih predati na suđenje drugoj državi, pod uvjetom da je ta država izradila </w:t>
      </w:r>
      <w:r w:rsidRPr="00A11126">
        <w:rPr>
          <w:rFonts w:eastAsia="Arial"/>
          <w:b/>
          <w:bCs/>
          <w:i/>
          <w:sz w:val="24"/>
          <w:szCs w:val="24"/>
          <w:lang w:val="bs-Latn-BA"/>
        </w:rPr>
        <w:t>prima facie</w:t>
      </w:r>
      <w:r w:rsidRPr="00560362">
        <w:rPr>
          <w:rFonts w:eastAsia="Arial"/>
          <w:b/>
          <w:bCs/>
          <w:sz w:val="24"/>
          <w:szCs w:val="24"/>
          <w:lang w:val="bs-Latn-BA"/>
        </w:rPr>
        <w:t xml:space="preserve"> slučaj protiv navedenih osoba.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3"/>
        </w:numPr>
        <w:tabs>
          <w:tab w:val="left" w:pos="694"/>
        </w:tabs>
        <w:spacing w:line="360" w:lineRule="auto"/>
        <w:ind w:left="720" w:right="60" w:hanging="360"/>
        <w:jc w:val="both"/>
        <w:rPr>
          <w:rFonts w:eastAsia="Arial"/>
          <w:b/>
          <w:bCs/>
          <w:sz w:val="24"/>
          <w:szCs w:val="24"/>
          <w:lang w:val="bs-Latn-BA"/>
        </w:rPr>
      </w:pPr>
      <w:r w:rsidRPr="00560362">
        <w:rPr>
          <w:rFonts w:eastAsia="Arial"/>
          <w:b/>
          <w:bCs/>
          <w:sz w:val="24"/>
          <w:szCs w:val="24"/>
          <w:lang w:val="bs-Latn-BA"/>
        </w:rPr>
        <w:t xml:space="preserve">Države </w:t>
      </w:r>
      <w:r w:rsidR="00A11126">
        <w:rPr>
          <w:rFonts w:eastAsia="Arial"/>
          <w:b/>
          <w:bCs/>
          <w:sz w:val="24"/>
          <w:szCs w:val="24"/>
          <w:lang w:val="bs-Latn-BA"/>
        </w:rPr>
        <w:t>potpisnice</w:t>
      </w:r>
      <w:r w:rsidRPr="00560362">
        <w:rPr>
          <w:rFonts w:eastAsia="Arial"/>
          <w:b/>
          <w:bCs/>
          <w:sz w:val="24"/>
          <w:szCs w:val="24"/>
          <w:lang w:val="bs-Latn-BA"/>
        </w:rPr>
        <w:t xml:space="preserve"> će poduzeti odgovarajuće korake za pružanje obrazovanja i obuke oružanim snagama u međunarodnom humanitarnom pravu s ciljem zaustavljanja i sprječavanja napada na civile pogođene oružanim sukobom, uključujući novinare i druge medijske profesionalce.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9. – Mjere podizanja svijesti</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4"/>
        </w:numPr>
        <w:tabs>
          <w:tab w:val="left" w:pos="613"/>
        </w:tabs>
        <w:spacing w:line="360" w:lineRule="auto"/>
        <w:ind w:left="720" w:right="80" w:hanging="360"/>
        <w:jc w:val="both"/>
        <w:rPr>
          <w:rFonts w:eastAsia="Arial"/>
          <w:b/>
          <w:bCs/>
          <w:sz w:val="24"/>
          <w:szCs w:val="24"/>
          <w:lang w:val="bs-Latn-BA"/>
        </w:rPr>
      </w:pPr>
      <w:bookmarkStart w:id="6" w:name="page9"/>
      <w:bookmarkEnd w:id="6"/>
      <w:r w:rsidRPr="00560362">
        <w:rPr>
          <w:rFonts w:eastAsia="Arial"/>
          <w:b/>
          <w:bCs/>
          <w:sz w:val="24"/>
          <w:szCs w:val="24"/>
          <w:lang w:val="bs-Latn-BA"/>
        </w:rPr>
        <w:t>Izdat će se hitna i nedvosmislena javna osuda svakog oblika nasilja nad novinarima i drugim medijskim djelatnicima na najvišim razinama vlasti, bilo da je napad počinila privatna osoba ili osoba koja djeluje po službenoj dužnosti.</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4"/>
        </w:numPr>
        <w:tabs>
          <w:tab w:val="left" w:pos="602"/>
        </w:tabs>
        <w:spacing w:line="360" w:lineRule="auto"/>
        <w:ind w:left="720" w:right="20" w:hanging="360"/>
        <w:jc w:val="both"/>
        <w:rPr>
          <w:rFonts w:eastAsia="Arial"/>
          <w:b/>
          <w:bCs/>
          <w:sz w:val="24"/>
          <w:szCs w:val="24"/>
          <w:lang w:val="bs-Latn-BA"/>
        </w:rPr>
      </w:pPr>
      <w:r w:rsidRPr="00560362">
        <w:rPr>
          <w:rFonts w:eastAsia="Arial"/>
          <w:b/>
          <w:bCs/>
          <w:sz w:val="24"/>
          <w:szCs w:val="24"/>
          <w:lang w:val="bs-Latn-BA"/>
        </w:rPr>
        <w:t>Države će osigurati obuku osoblju za provođenje zakona, vojsci, tužiteljima i sudstvu u vezi s njihovim obvezama prema međunarodnom pravu ljudskih prava i međunarodnom humanitarnom pravu i učinkovitom ispunjavanju tih obveza. Takva obuka uključuje bavljenje posebnim područjima rizika za novinare i druge medijske profesionalce, kao što su prosvjedi i javni događaji, legitimnost prisutnosti novinara tijekom situacija oružanog sukoba, te prakse i procedure za smanjenje rizika za novinare.</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4"/>
        </w:numPr>
        <w:tabs>
          <w:tab w:val="left" w:pos="602"/>
        </w:tabs>
        <w:spacing w:line="360" w:lineRule="auto"/>
        <w:ind w:left="720" w:right="340" w:hanging="360"/>
        <w:jc w:val="both"/>
        <w:rPr>
          <w:rFonts w:eastAsia="Arial"/>
          <w:b/>
          <w:bCs/>
          <w:sz w:val="24"/>
          <w:szCs w:val="24"/>
          <w:lang w:val="bs-Latn-BA"/>
        </w:rPr>
      </w:pPr>
      <w:r w:rsidRPr="00560362">
        <w:rPr>
          <w:rFonts w:eastAsia="Arial"/>
          <w:b/>
          <w:bCs/>
          <w:sz w:val="24"/>
          <w:szCs w:val="24"/>
          <w:lang w:val="bs-Latn-BA"/>
        </w:rPr>
        <w:t xml:space="preserve">Inicijative za podizanje javne svijesti o pitanju sigurnosti novinara i pristup nulte tolerancije prema nasilju nad novinarima provodit će se na lokalnoj i nacionalnoj razini, uključujući uključivanje pitanja sigurnosti novinara u formalne programe </w:t>
      </w:r>
      <w:r w:rsidRPr="00560362">
        <w:rPr>
          <w:rFonts w:eastAsia="Arial"/>
          <w:b/>
          <w:bCs/>
          <w:sz w:val="24"/>
          <w:szCs w:val="24"/>
          <w:lang w:val="bs-Latn-BA"/>
        </w:rPr>
        <w:lastRenderedPageBreak/>
        <w:t>obrazovanja javnosti. Takve aktivnosti uključuju javnu promociju Svjetskog dana slobode medija.</w:t>
      </w:r>
    </w:p>
    <w:p w:rsidR="009234F3" w:rsidRPr="00560362" w:rsidRDefault="009234F3" w:rsidP="00AA0A71">
      <w:pPr>
        <w:spacing w:line="360" w:lineRule="auto"/>
        <w:jc w:val="both"/>
        <w:rPr>
          <w:rFonts w:eastAsia="Arial"/>
          <w:b/>
          <w:bCs/>
          <w:sz w:val="24"/>
          <w:szCs w:val="24"/>
          <w:lang w:val="bs-Latn-BA"/>
        </w:rPr>
      </w:pPr>
    </w:p>
    <w:p w:rsidR="009234F3" w:rsidRPr="00AA0A71" w:rsidRDefault="00F7024A" w:rsidP="00AA0A71">
      <w:pPr>
        <w:numPr>
          <w:ilvl w:val="0"/>
          <w:numId w:val="14"/>
        </w:numPr>
        <w:tabs>
          <w:tab w:val="left" w:pos="560"/>
        </w:tabs>
        <w:spacing w:line="360" w:lineRule="auto"/>
        <w:ind w:left="720" w:right="460" w:hanging="200"/>
        <w:jc w:val="both"/>
        <w:rPr>
          <w:sz w:val="24"/>
          <w:szCs w:val="24"/>
          <w:lang w:val="bs-Latn-BA"/>
        </w:rPr>
      </w:pPr>
      <w:r w:rsidRPr="00AA0A71">
        <w:rPr>
          <w:rFonts w:eastAsia="Arial"/>
          <w:b/>
          <w:bCs/>
          <w:sz w:val="24"/>
          <w:szCs w:val="24"/>
          <w:lang w:val="bs-Latn-BA"/>
        </w:rPr>
        <w:t>Obuka će biti dostupna novinarima i drugim medijskim profesionalcima, kao i medijskim</w:t>
      </w:r>
      <w:r w:rsidR="00AA0A71">
        <w:rPr>
          <w:rFonts w:eastAsia="Arial"/>
          <w:b/>
          <w:bCs/>
          <w:sz w:val="24"/>
          <w:szCs w:val="24"/>
          <w:lang w:val="bs-Latn-BA"/>
        </w:rPr>
        <w:t xml:space="preserve"> </w:t>
      </w:r>
      <w:r w:rsidRPr="00AA0A71">
        <w:rPr>
          <w:rFonts w:eastAsia="Arial"/>
          <w:b/>
          <w:bCs/>
          <w:sz w:val="24"/>
          <w:szCs w:val="24"/>
          <w:lang w:val="bs-Latn-BA"/>
        </w:rPr>
        <w:t>organizacijama u pogledu njihovih prava prema međunarodnom pravu o ljudskim pravima i međunarodnom humanitarnom pravu.</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right="240"/>
        <w:jc w:val="center"/>
        <w:rPr>
          <w:sz w:val="24"/>
          <w:szCs w:val="24"/>
          <w:lang w:val="bs-Latn-BA"/>
        </w:rPr>
      </w:pPr>
      <w:r w:rsidRPr="00560362">
        <w:rPr>
          <w:rFonts w:eastAsia="Arial"/>
          <w:b/>
          <w:bCs/>
          <w:sz w:val="24"/>
          <w:szCs w:val="24"/>
          <w:lang w:val="bs-Latn-BA"/>
        </w:rPr>
        <w:t>DIO II:</w:t>
      </w:r>
    </w:p>
    <w:p w:rsidR="009234F3" w:rsidRPr="00560362" w:rsidRDefault="009234F3" w:rsidP="00AA0A71">
      <w:pPr>
        <w:spacing w:line="360" w:lineRule="auto"/>
        <w:jc w:val="center"/>
        <w:rPr>
          <w:sz w:val="24"/>
          <w:szCs w:val="24"/>
          <w:lang w:val="bs-Latn-BA"/>
        </w:rPr>
      </w:pPr>
    </w:p>
    <w:p w:rsidR="009234F3" w:rsidRPr="00560362" w:rsidRDefault="00F7024A" w:rsidP="00AA0A71">
      <w:pPr>
        <w:spacing w:line="360" w:lineRule="auto"/>
        <w:jc w:val="center"/>
        <w:rPr>
          <w:sz w:val="24"/>
          <w:szCs w:val="24"/>
          <w:lang w:val="bs-Latn-BA"/>
        </w:rPr>
      </w:pPr>
      <w:r w:rsidRPr="00560362">
        <w:rPr>
          <w:rFonts w:eastAsia="Arial"/>
          <w:b/>
          <w:bCs/>
          <w:sz w:val="24"/>
          <w:szCs w:val="24"/>
          <w:lang w:val="bs-Latn-BA"/>
        </w:rPr>
        <w:t>KOMISIJA ZA SIGURNOST NOVINARA</w:t>
      </w:r>
    </w:p>
    <w:p w:rsidR="009234F3" w:rsidRPr="00560362" w:rsidRDefault="009234F3" w:rsidP="00AA0A71">
      <w:pPr>
        <w:spacing w:line="360" w:lineRule="auto"/>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10. – Osnivanje Povjerenstva za sigurnost novinara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160"/>
        <w:jc w:val="both"/>
        <w:rPr>
          <w:sz w:val="24"/>
          <w:szCs w:val="24"/>
          <w:lang w:val="bs-Latn-BA"/>
        </w:rPr>
      </w:pPr>
      <w:r w:rsidRPr="00560362">
        <w:rPr>
          <w:rFonts w:eastAsia="Arial"/>
          <w:b/>
          <w:bCs/>
          <w:sz w:val="24"/>
          <w:szCs w:val="24"/>
          <w:lang w:val="bs-Latn-BA"/>
        </w:rPr>
        <w:t xml:space="preserve">Osnovat će se Povjerenstvo za sigurnost novinara (u daljnjem tekstu: Povjerenstvo). Sastoji se od petnaest članova koje će države </w:t>
      </w:r>
      <w:r w:rsidR="00A11126">
        <w:rPr>
          <w:rFonts w:eastAsia="Arial"/>
          <w:b/>
          <w:bCs/>
          <w:sz w:val="24"/>
          <w:szCs w:val="24"/>
          <w:lang w:val="bs-Latn-BA"/>
        </w:rPr>
        <w:t>potpisnic</w:t>
      </w:r>
      <w:r w:rsidRPr="00560362">
        <w:rPr>
          <w:rFonts w:eastAsia="Arial"/>
          <w:b/>
          <w:bCs/>
          <w:sz w:val="24"/>
          <w:szCs w:val="24"/>
          <w:lang w:val="bs-Latn-BA"/>
        </w:rPr>
        <w:t xml:space="preserve">e izabrati na četverogodišnji mandat s mogućnošću ponovnog izbora tajnim glasovanjem s popisa osoba koje su države </w:t>
      </w:r>
      <w:r w:rsidR="00A11126">
        <w:rPr>
          <w:rFonts w:eastAsia="Arial"/>
          <w:b/>
          <w:bCs/>
          <w:sz w:val="24"/>
          <w:szCs w:val="24"/>
          <w:lang w:val="bs-Latn-BA"/>
        </w:rPr>
        <w:t>potpisnice</w:t>
      </w:r>
      <w:r w:rsidRPr="00560362">
        <w:rPr>
          <w:rFonts w:eastAsia="Arial"/>
          <w:b/>
          <w:bCs/>
          <w:sz w:val="24"/>
          <w:szCs w:val="24"/>
          <w:lang w:val="bs-Latn-BA"/>
        </w:rPr>
        <w:t xml:space="preserve"> predložile u tu svrhu. Članovi Odbora djeluju u osobnom svojstvu.</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bookmarkStart w:id="7" w:name="page10"/>
      <w:bookmarkEnd w:id="7"/>
      <w:r w:rsidRPr="00560362">
        <w:rPr>
          <w:rFonts w:eastAsia="Arial"/>
          <w:b/>
          <w:bCs/>
          <w:sz w:val="24"/>
          <w:szCs w:val="24"/>
          <w:lang w:val="bs-Latn-BA"/>
        </w:rPr>
        <w:t>Članak 11. – Kriteriji za dužnost</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280"/>
        <w:jc w:val="both"/>
        <w:rPr>
          <w:sz w:val="24"/>
          <w:szCs w:val="24"/>
          <w:lang w:val="bs-Latn-BA"/>
        </w:rPr>
      </w:pPr>
      <w:r w:rsidRPr="00560362">
        <w:rPr>
          <w:rFonts w:eastAsia="Arial"/>
          <w:b/>
          <w:bCs/>
          <w:sz w:val="24"/>
          <w:szCs w:val="24"/>
          <w:lang w:val="bs-Latn-BA"/>
        </w:rPr>
        <w:t>Odbor će se sastojati od državljana država stranaka ove Konvencije koji će biti osobe visokih moralnih kvaliteta i priznate kompetencije na području međunarodnog prava ljudskih prava i međunarodnog humanitarnog prava. Odbor ne može uključivati više od jednog državljanina iste države.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12. – Postupak pojedinačnih komunikacija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20"/>
        <w:jc w:val="both"/>
        <w:rPr>
          <w:sz w:val="24"/>
          <w:szCs w:val="24"/>
          <w:lang w:val="bs-Latn-BA"/>
        </w:rPr>
      </w:pPr>
      <w:r w:rsidRPr="00560362">
        <w:rPr>
          <w:rFonts w:eastAsia="Arial"/>
          <w:b/>
          <w:bCs/>
          <w:sz w:val="24"/>
          <w:szCs w:val="24"/>
          <w:lang w:val="bs-Latn-BA"/>
        </w:rPr>
        <w:t xml:space="preserve">Država stranka ove Konvencije priznaje nadležnost Odbora za primanje i razmatranje priopćenja od ili u ime pojedinaca ili skupina pojedinaca koji su pod njegovom </w:t>
      </w:r>
      <w:r w:rsidRPr="00560362">
        <w:rPr>
          <w:rFonts w:eastAsia="Arial"/>
          <w:b/>
          <w:bCs/>
          <w:sz w:val="24"/>
          <w:szCs w:val="24"/>
          <w:lang w:val="bs-Latn-BA"/>
        </w:rPr>
        <w:lastRenderedPageBreak/>
        <w:t xml:space="preserve">jurisdikcijom, a koji tvrde da su žrtve kršenja Konvencije od strane te države </w:t>
      </w:r>
      <w:r w:rsidR="00A11126">
        <w:rPr>
          <w:rFonts w:eastAsia="Arial"/>
          <w:b/>
          <w:bCs/>
          <w:sz w:val="24"/>
          <w:szCs w:val="24"/>
          <w:lang w:val="bs-Latn-BA"/>
        </w:rPr>
        <w:t>potpisnice</w:t>
      </w:r>
      <w:r w:rsidRPr="00560362">
        <w:rPr>
          <w:rFonts w:eastAsia="Arial"/>
          <w:b/>
          <w:bCs/>
          <w:sz w:val="24"/>
          <w:szCs w:val="24"/>
          <w:lang w:val="bs-Latn-BA"/>
        </w:rPr>
        <w:t>.</w:t>
      </w: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13. – Kriteriji prihvatljivosti</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jc w:val="both"/>
        <w:rPr>
          <w:sz w:val="24"/>
          <w:szCs w:val="24"/>
          <w:lang w:val="bs-Latn-BA"/>
        </w:rPr>
      </w:pPr>
      <w:r w:rsidRPr="00560362">
        <w:rPr>
          <w:rFonts w:eastAsia="Arial"/>
          <w:b/>
          <w:bCs/>
          <w:sz w:val="24"/>
          <w:szCs w:val="24"/>
          <w:lang w:val="bs-Latn-BA"/>
        </w:rPr>
        <w:t>Odbor će pojedinačnu komunikaciju smatrati nedopuštenom ako:</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5"/>
        </w:numPr>
        <w:tabs>
          <w:tab w:val="left" w:pos="1100"/>
        </w:tabs>
        <w:spacing w:line="360" w:lineRule="auto"/>
        <w:ind w:left="1100" w:hanging="320"/>
        <w:jc w:val="both"/>
        <w:rPr>
          <w:rFonts w:eastAsia="Arial"/>
          <w:b/>
          <w:bCs/>
          <w:sz w:val="24"/>
          <w:szCs w:val="24"/>
          <w:lang w:val="bs-Latn-BA"/>
        </w:rPr>
      </w:pPr>
      <w:r w:rsidRPr="00560362">
        <w:rPr>
          <w:rFonts w:eastAsia="Arial"/>
          <w:b/>
          <w:bCs/>
          <w:sz w:val="24"/>
          <w:szCs w:val="24"/>
          <w:lang w:val="bs-Latn-BA"/>
        </w:rPr>
        <w:t>je komunikacija anonimna;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5"/>
        </w:numPr>
        <w:tabs>
          <w:tab w:val="left" w:pos="1119"/>
        </w:tabs>
        <w:spacing w:line="360" w:lineRule="auto"/>
        <w:ind w:left="720" w:right="40" w:firstLine="60"/>
        <w:jc w:val="both"/>
        <w:rPr>
          <w:rFonts w:eastAsia="Arial"/>
          <w:b/>
          <w:bCs/>
          <w:sz w:val="24"/>
          <w:szCs w:val="24"/>
          <w:lang w:val="bs-Latn-BA"/>
        </w:rPr>
      </w:pPr>
      <w:r w:rsidRPr="00560362">
        <w:rPr>
          <w:rFonts w:eastAsia="Arial"/>
          <w:b/>
          <w:bCs/>
          <w:sz w:val="24"/>
          <w:szCs w:val="24"/>
          <w:lang w:val="bs-Latn-BA"/>
        </w:rPr>
        <w:t>priopćenje predstavlja zlouporabu prava na podnošenje takvih priopćenja ili je nespojivo s odredbama Konvencije;</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5"/>
        </w:numPr>
        <w:tabs>
          <w:tab w:val="left" w:pos="1088"/>
        </w:tabs>
        <w:spacing w:line="360" w:lineRule="auto"/>
        <w:ind w:left="720" w:right="240" w:firstLine="60"/>
        <w:jc w:val="both"/>
        <w:rPr>
          <w:rFonts w:eastAsia="Arial"/>
          <w:b/>
          <w:bCs/>
          <w:sz w:val="24"/>
          <w:szCs w:val="24"/>
          <w:lang w:val="bs-Latn-BA"/>
        </w:rPr>
      </w:pPr>
      <w:r w:rsidRPr="00560362">
        <w:rPr>
          <w:rFonts w:eastAsia="Arial"/>
          <w:b/>
          <w:bCs/>
          <w:sz w:val="24"/>
          <w:szCs w:val="24"/>
          <w:lang w:val="bs-Latn-BA"/>
        </w:rPr>
        <w:t>Odbor je već razmatrao isto pitanje ili je bilo ili se ispituje u okviru drugog postupka međunarodne istrage ili nagodbe; (d) Nisu iscrpljena sva dostupna domaća pravna sredstva. Ovo neće biti pravilo kada se primjena pravnih lijekova neopravdano produžuje ili je malo vjerojatno da će donijeti učinkovito olakšanje;</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6"/>
        </w:numPr>
        <w:tabs>
          <w:tab w:val="left" w:pos="1100"/>
        </w:tabs>
        <w:spacing w:line="360" w:lineRule="auto"/>
        <w:ind w:left="1100" w:hanging="320"/>
        <w:jc w:val="both"/>
        <w:rPr>
          <w:rFonts w:eastAsia="Arial"/>
          <w:b/>
          <w:bCs/>
          <w:sz w:val="24"/>
          <w:szCs w:val="24"/>
          <w:lang w:val="bs-Latn-BA"/>
        </w:rPr>
      </w:pPr>
      <w:r w:rsidRPr="00560362">
        <w:rPr>
          <w:rFonts w:eastAsia="Arial"/>
          <w:b/>
          <w:bCs/>
          <w:sz w:val="24"/>
          <w:szCs w:val="24"/>
          <w:lang w:val="bs-Latn-BA"/>
        </w:rPr>
        <w:t>je očito neutemeljen ili nedovoljno potkrijepljen; ili kada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6"/>
        </w:numPr>
        <w:tabs>
          <w:tab w:val="left" w:pos="1045"/>
        </w:tabs>
        <w:spacing w:line="360" w:lineRule="auto"/>
        <w:ind w:left="720" w:right="20" w:firstLine="60"/>
        <w:jc w:val="both"/>
        <w:rPr>
          <w:rFonts w:eastAsia="Arial"/>
          <w:b/>
          <w:bCs/>
          <w:sz w:val="24"/>
          <w:szCs w:val="24"/>
          <w:lang w:val="bs-Latn-BA"/>
        </w:rPr>
      </w:pPr>
      <w:r w:rsidRPr="00560362">
        <w:rPr>
          <w:rFonts w:eastAsia="Arial"/>
          <w:b/>
          <w:bCs/>
          <w:sz w:val="24"/>
          <w:szCs w:val="24"/>
          <w:lang w:val="bs-Latn-BA"/>
        </w:rPr>
        <w:t xml:space="preserve">Činjenice koje su predmet priopćenja dogodile su se prije stupanja na snagu ove Konvencije za </w:t>
      </w:r>
      <w:r w:rsidR="00A11126">
        <w:rPr>
          <w:rFonts w:eastAsia="Arial"/>
          <w:b/>
          <w:bCs/>
          <w:sz w:val="24"/>
          <w:szCs w:val="24"/>
          <w:lang w:val="bs-Latn-BA"/>
        </w:rPr>
        <w:t>navedenu državu potpisnicu</w:t>
      </w:r>
      <w:r w:rsidRPr="00560362">
        <w:rPr>
          <w:rFonts w:eastAsia="Arial"/>
          <w:b/>
          <w:bCs/>
          <w:sz w:val="24"/>
          <w:szCs w:val="24"/>
          <w:lang w:val="bs-Latn-BA"/>
        </w:rPr>
        <w:t>, osim ako se te činjenice nisu nastavile nakon tog datuma.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14. – Ispitivanje pojedinačne komunikacije</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7"/>
        </w:numPr>
        <w:tabs>
          <w:tab w:val="left" w:pos="613"/>
        </w:tabs>
        <w:spacing w:line="360" w:lineRule="auto"/>
        <w:ind w:left="720" w:hanging="360"/>
        <w:jc w:val="both"/>
        <w:rPr>
          <w:rFonts w:eastAsia="Arial"/>
          <w:b/>
          <w:bCs/>
          <w:sz w:val="24"/>
          <w:szCs w:val="24"/>
          <w:lang w:val="bs-Latn-BA"/>
        </w:rPr>
      </w:pPr>
      <w:bookmarkStart w:id="8" w:name="page11"/>
      <w:bookmarkEnd w:id="8"/>
      <w:r w:rsidRPr="00560362">
        <w:rPr>
          <w:rFonts w:eastAsia="Arial"/>
          <w:b/>
          <w:bCs/>
          <w:sz w:val="24"/>
          <w:szCs w:val="24"/>
          <w:lang w:val="bs-Latn-BA"/>
        </w:rPr>
        <w:t xml:space="preserve">Odbor će o svim priopćenjima koja su mu dostavljena upozoriti </w:t>
      </w:r>
      <w:r w:rsidR="00A11126">
        <w:rPr>
          <w:rFonts w:eastAsia="Arial"/>
          <w:b/>
          <w:bCs/>
          <w:sz w:val="24"/>
          <w:szCs w:val="24"/>
          <w:lang w:val="bs-Latn-BA"/>
        </w:rPr>
        <w:t>državu potpisnicu</w:t>
      </w:r>
      <w:r w:rsidRPr="00560362">
        <w:rPr>
          <w:rFonts w:eastAsia="Arial"/>
          <w:b/>
          <w:bCs/>
          <w:sz w:val="24"/>
          <w:szCs w:val="24"/>
          <w:lang w:val="bs-Latn-BA"/>
        </w:rPr>
        <w:t xml:space="preserve"> za koju se tvrdi da je prekršila bilo koju odredbu Konvencije. U roku od šest mjeseci od primitka obavijesti Odbora, država primateljica dostavlja Odboru pisana objašnjenja </w:t>
      </w:r>
      <w:r w:rsidRPr="00560362">
        <w:rPr>
          <w:rFonts w:eastAsia="Arial"/>
          <w:b/>
          <w:bCs/>
          <w:sz w:val="24"/>
          <w:szCs w:val="24"/>
          <w:lang w:val="bs-Latn-BA"/>
        </w:rPr>
        <w:lastRenderedPageBreak/>
        <w:t>ili izjave kojima se pojašnjava stvar i pravni lijek, ako ga ima, koji je ta država možda poduzela.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7"/>
        </w:numPr>
        <w:tabs>
          <w:tab w:val="left" w:pos="613"/>
        </w:tabs>
        <w:spacing w:line="360" w:lineRule="auto"/>
        <w:ind w:left="720" w:hanging="360"/>
        <w:jc w:val="both"/>
        <w:rPr>
          <w:rFonts w:eastAsia="Arial"/>
          <w:b/>
          <w:bCs/>
          <w:sz w:val="24"/>
          <w:szCs w:val="24"/>
          <w:lang w:val="bs-Latn-BA"/>
        </w:rPr>
      </w:pPr>
      <w:r w:rsidRPr="00560362">
        <w:rPr>
          <w:rFonts w:eastAsia="Arial"/>
          <w:b/>
          <w:bCs/>
          <w:sz w:val="24"/>
          <w:szCs w:val="24"/>
          <w:lang w:val="bs-Latn-BA"/>
        </w:rPr>
        <w:t xml:space="preserve">Odbor će razmatrati priopćenja primljena u svjetlu svih pisanih informacija koje su mu stavljene na raspolaganje od strane navodne žrtve ili žrtava i Države </w:t>
      </w:r>
      <w:r w:rsidR="00A11126">
        <w:rPr>
          <w:rFonts w:eastAsia="Arial"/>
          <w:b/>
          <w:bCs/>
          <w:sz w:val="24"/>
          <w:szCs w:val="24"/>
          <w:lang w:val="bs-Latn-BA"/>
        </w:rPr>
        <w:t>potpisnice</w:t>
      </w:r>
      <w:r w:rsidRPr="00560362">
        <w:rPr>
          <w:rFonts w:eastAsia="Arial"/>
          <w:b/>
          <w:bCs/>
          <w:sz w:val="24"/>
          <w:szCs w:val="24"/>
          <w:lang w:val="bs-Latn-BA"/>
        </w:rPr>
        <w:t xml:space="preserve">. Ako je potrebno, Odbor će poduzeti istragu, za čije će učinkovito provođenje </w:t>
      </w:r>
      <w:r w:rsidR="00A11126">
        <w:rPr>
          <w:rFonts w:eastAsia="Arial"/>
          <w:b/>
          <w:bCs/>
          <w:sz w:val="24"/>
          <w:szCs w:val="24"/>
          <w:lang w:val="bs-Latn-BA"/>
        </w:rPr>
        <w:t>data</w:t>
      </w:r>
      <w:r w:rsidRPr="00560362">
        <w:rPr>
          <w:rFonts w:eastAsia="Arial"/>
          <w:b/>
          <w:bCs/>
          <w:sz w:val="24"/>
          <w:szCs w:val="24"/>
          <w:lang w:val="bs-Latn-BA"/>
        </w:rPr>
        <w:t xml:space="preserve"> držav</w:t>
      </w:r>
      <w:r w:rsidR="00A11126">
        <w:rPr>
          <w:rFonts w:eastAsia="Arial"/>
          <w:b/>
          <w:bCs/>
          <w:sz w:val="24"/>
          <w:szCs w:val="24"/>
          <w:lang w:val="bs-Latn-BA"/>
        </w:rPr>
        <w:t>a</w:t>
      </w:r>
      <w:r w:rsidRPr="00560362">
        <w:rPr>
          <w:rFonts w:eastAsia="Arial"/>
          <w:b/>
          <w:bCs/>
          <w:sz w:val="24"/>
          <w:szCs w:val="24"/>
          <w:lang w:val="bs-Latn-BA"/>
        </w:rPr>
        <w:t xml:space="preserve"> </w:t>
      </w:r>
      <w:r w:rsidR="00A11126">
        <w:rPr>
          <w:rFonts w:eastAsia="Arial"/>
          <w:b/>
          <w:bCs/>
          <w:sz w:val="24"/>
          <w:szCs w:val="24"/>
          <w:lang w:val="bs-Latn-BA"/>
        </w:rPr>
        <w:t>potpisnica</w:t>
      </w:r>
      <w:r w:rsidRPr="00560362">
        <w:rPr>
          <w:rFonts w:eastAsia="Arial"/>
          <w:b/>
          <w:bCs/>
          <w:sz w:val="24"/>
          <w:szCs w:val="24"/>
          <w:lang w:val="bs-Latn-BA"/>
        </w:rPr>
        <w:t xml:space="preserve"> osigurati sve potrebne uvjete.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15. – Privremene mjere</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8"/>
        </w:numPr>
        <w:tabs>
          <w:tab w:val="left" w:pos="602"/>
        </w:tabs>
        <w:spacing w:line="360" w:lineRule="auto"/>
        <w:ind w:left="720" w:right="100" w:hanging="360"/>
        <w:jc w:val="both"/>
        <w:rPr>
          <w:rFonts w:eastAsia="Arial"/>
          <w:b/>
          <w:bCs/>
          <w:sz w:val="24"/>
          <w:szCs w:val="24"/>
          <w:lang w:val="bs-Latn-BA"/>
        </w:rPr>
      </w:pPr>
      <w:r w:rsidRPr="00560362">
        <w:rPr>
          <w:rFonts w:eastAsia="Arial"/>
          <w:b/>
          <w:bCs/>
          <w:sz w:val="24"/>
          <w:szCs w:val="24"/>
          <w:lang w:val="bs-Latn-BA"/>
        </w:rPr>
        <w:t xml:space="preserve">U bilo kojem trenutku nakon primitka priopćenja i prije nego što se donese odluka o meritumu, Odbor može </w:t>
      </w:r>
      <w:r w:rsidR="00A11126">
        <w:rPr>
          <w:rFonts w:eastAsia="Arial"/>
          <w:b/>
          <w:bCs/>
          <w:sz w:val="24"/>
          <w:szCs w:val="24"/>
          <w:lang w:val="bs-Latn-BA"/>
        </w:rPr>
        <w:t>imenovanoj</w:t>
      </w:r>
      <w:r w:rsidRPr="00560362">
        <w:rPr>
          <w:rFonts w:eastAsia="Arial"/>
          <w:b/>
          <w:bCs/>
          <w:sz w:val="24"/>
          <w:szCs w:val="24"/>
          <w:lang w:val="bs-Latn-BA"/>
        </w:rPr>
        <w:t xml:space="preserve"> državi </w:t>
      </w:r>
      <w:r w:rsidR="00A11126">
        <w:rPr>
          <w:rFonts w:eastAsia="Arial"/>
          <w:b/>
          <w:bCs/>
          <w:sz w:val="24"/>
          <w:szCs w:val="24"/>
          <w:lang w:val="bs-Latn-BA"/>
        </w:rPr>
        <w:t>potpisnici</w:t>
      </w:r>
      <w:r w:rsidRPr="00560362">
        <w:rPr>
          <w:rFonts w:eastAsia="Arial"/>
          <w:b/>
          <w:bCs/>
          <w:sz w:val="24"/>
          <w:szCs w:val="24"/>
          <w:lang w:val="bs-Latn-BA"/>
        </w:rPr>
        <w:t xml:space="preserve"> poslati na hitno razmatranje zahtjev da država stranka poduzme takve privremene mjere koje bi mogle biti potrebne za izbjeći moguću nepopravljivu štetu žrtvi ili žrtvama navodnog kršenja.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18"/>
        </w:numPr>
        <w:tabs>
          <w:tab w:val="left" w:pos="602"/>
        </w:tabs>
        <w:spacing w:line="360" w:lineRule="auto"/>
        <w:ind w:left="720" w:right="700" w:hanging="360"/>
        <w:jc w:val="both"/>
        <w:rPr>
          <w:rFonts w:eastAsia="Arial"/>
          <w:b/>
          <w:bCs/>
          <w:sz w:val="24"/>
          <w:szCs w:val="24"/>
          <w:lang w:val="bs-Latn-BA"/>
        </w:rPr>
      </w:pPr>
      <w:r w:rsidRPr="00560362">
        <w:rPr>
          <w:rFonts w:eastAsia="Arial"/>
          <w:b/>
          <w:bCs/>
          <w:sz w:val="24"/>
          <w:szCs w:val="24"/>
          <w:lang w:val="bs-Latn-BA"/>
        </w:rPr>
        <w:t>Kada Odbor koristi svoje diskrecijsko pravo prema stavku 1. ovog članka, to ne podrazumijeva donošenje odluke o prihvatljivosti ili meritumu priopćenja.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16. – Ishod pojedinačnih komunikacija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20" w:right="360"/>
        <w:jc w:val="both"/>
        <w:rPr>
          <w:sz w:val="24"/>
          <w:szCs w:val="24"/>
          <w:lang w:val="bs-Latn-BA"/>
        </w:rPr>
      </w:pPr>
      <w:r w:rsidRPr="00560362">
        <w:rPr>
          <w:rFonts w:eastAsia="Arial"/>
          <w:b/>
          <w:bCs/>
          <w:sz w:val="24"/>
          <w:szCs w:val="24"/>
          <w:lang w:val="bs-Latn-BA"/>
        </w:rPr>
        <w:t xml:space="preserve">Nakon pregleda priopćenja, Odbor će utvrditi je li došlo do povrede bilo koje odredbe ove Konvencije i proslijediti svoje prijedloge i preporuke, ako ih ima, državi </w:t>
      </w:r>
      <w:r w:rsidR="00A11126">
        <w:rPr>
          <w:rFonts w:eastAsia="Arial"/>
          <w:b/>
          <w:bCs/>
          <w:sz w:val="24"/>
          <w:szCs w:val="24"/>
          <w:lang w:val="bs-Latn-BA"/>
        </w:rPr>
        <w:t>potpisnici</w:t>
      </w:r>
      <w:r w:rsidRPr="00560362">
        <w:rPr>
          <w:rFonts w:eastAsia="Arial"/>
          <w:b/>
          <w:bCs/>
          <w:sz w:val="24"/>
          <w:szCs w:val="24"/>
          <w:lang w:val="bs-Latn-BA"/>
        </w:rPr>
        <w:t xml:space="preserve"> i autoru ili autorima priopćenja.</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17. – Postupak za teške ili sustavne povrede</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19"/>
        </w:numPr>
        <w:tabs>
          <w:tab w:val="left" w:pos="613"/>
        </w:tabs>
        <w:spacing w:line="360" w:lineRule="auto"/>
        <w:ind w:left="720" w:hanging="360"/>
        <w:jc w:val="both"/>
        <w:rPr>
          <w:rFonts w:eastAsia="Arial"/>
          <w:b/>
          <w:bCs/>
          <w:sz w:val="24"/>
          <w:szCs w:val="24"/>
          <w:lang w:val="bs-Latn-BA"/>
        </w:rPr>
      </w:pPr>
      <w:bookmarkStart w:id="9" w:name="page12"/>
      <w:bookmarkEnd w:id="9"/>
      <w:r w:rsidRPr="00560362">
        <w:rPr>
          <w:rFonts w:eastAsia="Arial"/>
          <w:b/>
          <w:bCs/>
          <w:sz w:val="24"/>
          <w:szCs w:val="24"/>
          <w:lang w:val="bs-Latn-BA"/>
        </w:rPr>
        <w:t xml:space="preserve">Ako Odbor primi pouzdane informacije koje ukazuju na teška ili sustavna kršenja prava navedenih u ovoj Konvenciji od strane države </w:t>
      </w:r>
      <w:r w:rsidR="00A11126">
        <w:rPr>
          <w:rFonts w:eastAsia="Arial"/>
          <w:b/>
          <w:bCs/>
          <w:sz w:val="24"/>
          <w:szCs w:val="24"/>
          <w:lang w:val="bs-Latn-BA"/>
        </w:rPr>
        <w:t>potpisnice</w:t>
      </w:r>
      <w:r w:rsidRPr="00560362">
        <w:rPr>
          <w:rFonts w:eastAsia="Arial"/>
          <w:b/>
          <w:bCs/>
          <w:sz w:val="24"/>
          <w:szCs w:val="24"/>
          <w:lang w:val="bs-Latn-BA"/>
        </w:rPr>
        <w:t xml:space="preserve">, Odbor će pozvati tu </w:t>
      </w:r>
      <w:r w:rsidRPr="00560362">
        <w:rPr>
          <w:rFonts w:eastAsia="Arial"/>
          <w:b/>
          <w:bCs/>
          <w:sz w:val="24"/>
          <w:szCs w:val="24"/>
          <w:lang w:val="bs-Latn-BA"/>
        </w:rPr>
        <w:lastRenderedPageBreak/>
        <w:t xml:space="preserve">državu </w:t>
      </w:r>
      <w:r w:rsidR="00A11126">
        <w:rPr>
          <w:rFonts w:eastAsia="Arial"/>
          <w:b/>
          <w:bCs/>
          <w:sz w:val="24"/>
          <w:szCs w:val="24"/>
          <w:lang w:val="bs-Latn-BA"/>
        </w:rPr>
        <w:t>potpisnicu</w:t>
      </w:r>
      <w:r w:rsidRPr="00560362">
        <w:rPr>
          <w:rFonts w:eastAsia="Arial"/>
          <w:b/>
          <w:bCs/>
          <w:sz w:val="24"/>
          <w:szCs w:val="24"/>
          <w:lang w:val="bs-Latn-BA"/>
        </w:rPr>
        <w:t xml:space="preserve"> da surađuje u ispitivanju informacija i u tu svrhu podnese primjedbe u vezi s </w:t>
      </w:r>
      <w:r w:rsidR="00A11126">
        <w:rPr>
          <w:rFonts w:eastAsia="Arial"/>
          <w:b/>
          <w:bCs/>
          <w:sz w:val="24"/>
          <w:szCs w:val="24"/>
          <w:lang w:val="bs-Latn-BA"/>
        </w:rPr>
        <w:t>datom</w:t>
      </w:r>
      <w:r w:rsidRPr="00560362">
        <w:rPr>
          <w:rFonts w:eastAsia="Arial"/>
          <w:b/>
          <w:bCs/>
          <w:sz w:val="24"/>
          <w:szCs w:val="24"/>
          <w:lang w:val="bs-Latn-BA"/>
        </w:rPr>
        <w:t xml:space="preserve"> informacije.</w:t>
      </w:r>
    </w:p>
    <w:p w:rsidR="009234F3" w:rsidRPr="00560362" w:rsidRDefault="009234F3" w:rsidP="00AA0A71">
      <w:pPr>
        <w:spacing w:line="360" w:lineRule="auto"/>
        <w:jc w:val="both"/>
        <w:rPr>
          <w:rFonts w:eastAsia="Arial"/>
          <w:b/>
          <w:bCs/>
          <w:sz w:val="24"/>
          <w:szCs w:val="24"/>
          <w:lang w:val="bs-Latn-BA"/>
        </w:rPr>
      </w:pPr>
    </w:p>
    <w:p w:rsidR="009234F3" w:rsidRPr="00A11126" w:rsidRDefault="00F7024A" w:rsidP="00AA0A71">
      <w:pPr>
        <w:numPr>
          <w:ilvl w:val="0"/>
          <w:numId w:val="19"/>
        </w:numPr>
        <w:tabs>
          <w:tab w:val="left" w:pos="600"/>
        </w:tabs>
        <w:spacing w:line="360" w:lineRule="auto"/>
        <w:ind w:left="600" w:hanging="240"/>
        <w:jc w:val="both"/>
        <w:rPr>
          <w:sz w:val="24"/>
          <w:szCs w:val="24"/>
          <w:lang w:val="bs-Latn-BA"/>
        </w:rPr>
      </w:pPr>
      <w:r w:rsidRPr="00A11126">
        <w:rPr>
          <w:rFonts w:eastAsia="Arial"/>
          <w:b/>
          <w:bCs/>
          <w:sz w:val="24"/>
          <w:szCs w:val="24"/>
          <w:lang w:val="bs-Latn-BA"/>
        </w:rPr>
        <w:t xml:space="preserve">Uzimajući u obzir sve primjedbe koje je </w:t>
      </w:r>
      <w:r w:rsidR="00A11126">
        <w:rPr>
          <w:rFonts w:eastAsia="Arial"/>
          <w:b/>
          <w:bCs/>
          <w:sz w:val="24"/>
          <w:szCs w:val="24"/>
          <w:lang w:val="bs-Latn-BA"/>
        </w:rPr>
        <w:t>data država potpisnica</w:t>
      </w:r>
      <w:r w:rsidRPr="00A11126">
        <w:rPr>
          <w:rFonts w:eastAsia="Arial"/>
          <w:b/>
          <w:bCs/>
          <w:sz w:val="24"/>
          <w:szCs w:val="24"/>
          <w:lang w:val="bs-Latn-BA"/>
        </w:rPr>
        <w:t xml:space="preserve"> mogla podnijeti kao i</w:t>
      </w:r>
    </w:p>
    <w:p w:rsidR="009234F3" w:rsidRPr="00560362" w:rsidRDefault="00F7024A" w:rsidP="00AA0A71">
      <w:pPr>
        <w:spacing w:line="360" w:lineRule="auto"/>
        <w:ind w:left="720" w:right="220"/>
        <w:jc w:val="both"/>
        <w:rPr>
          <w:sz w:val="24"/>
          <w:szCs w:val="24"/>
          <w:lang w:val="bs-Latn-BA"/>
        </w:rPr>
      </w:pPr>
      <w:r w:rsidRPr="00560362">
        <w:rPr>
          <w:rFonts w:eastAsia="Arial"/>
          <w:b/>
          <w:bCs/>
          <w:sz w:val="24"/>
          <w:szCs w:val="24"/>
          <w:lang w:val="bs-Latn-BA"/>
        </w:rPr>
        <w:t xml:space="preserve">sve druge pouzdane informacije koje su mu dostupne, Odbor može imenovati jednog ili više svojih članova da provedu istragu i podnose hitno izvješće Odboru. Ako je to opravdano i uz pristanak države </w:t>
      </w:r>
      <w:r w:rsidR="00A11126">
        <w:rPr>
          <w:rFonts w:eastAsia="Arial"/>
          <w:b/>
          <w:bCs/>
          <w:sz w:val="24"/>
          <w:szCs w:val="24"/>
          <w:lang w:val="bs-Latn-BA"/>
        </w:rPr>
        <w:t>potpisnic</w:t>
      </w:r>
      <w:r w:rsidRPr="00560362">
        <w:rPr>
          <w:rFonts w:eastAsia="Arial"/>
          <w:b/>
          <w:bCs/>
          <w:sz w:val="24"/>
          <w:szCs w:val="24"/>
          <w:lang w:val="bs-Latn-BA"/>
        </w:rPr>
        <w:t>e, istraga može uključivati posjet njenom teritoriju.</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20"/>
        </w:numPr>
        <w:tabs>
          <w:tab w:val="left" w:pos="613"/>
        </w:tabs>
        <w:spacing w:line="360" w:lineRule="auto"/>
        <w:ind w:left="720" w:right="660" w:hanging="360"/>
        <w:jc w:val="both"/>
        <w:rPr>
          <w:rFonts w:eastAsia="Arial"/>
          <w:b/>
          <w:bCs/>
          <w:sz w:val="24"/>
          <w:szCs w:val="24"/>
          <w:lang w:val="bs-Latn-BA"/>
        </w:rPr>
      </w:pPr>
      <w:r w:rsidRPr="00560362">
        <w:rPr>
          <w:rFonts w:eastAsia="Arial"/>
          <w:b/>
          <w:bCs/>
          <w:sz w:val="24"/>
          <w:szCs w:val="24"/>
          <w:lang w:val="bs-Latn-BA"/>
        </w:rPr>
        <w:t xml:space="preserve">Nakon ispitivanja nalaza takve istrage, Odbor će te nalaze prenijeti državi </w:t>
      </w:r>
      <w:r w:rsidR="00A11126">
        <w:rPr>
          <w:rFonts w:eastAsia="Arial"/>
          <w:b/>
          <w:bCs/>
          <w:sz w:val="24"/>
          <w:szCs w:val="24"/>
          <w:lang w:val="bs-Latn-BA"/>
        </w:rPr>
        <w:t xml:space="preserve">potpisnici </w:t>
      </w:r>
      <w:r w:rsidRPr="00560362">
        <w:rPr>
          <w:rFonts w:eastAsia="Arial"/>
          <w:b/>
          <w:bCs/>
          <w:sz w:val="24"/>
          <w:szCs w:val="24"/>
          <w:lang w:val="bs-Latn-BA"/>
        </w:rPr>
        <w:t>zajedno sa svim komentarima i preporukama.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20"/>
        </w:numPr>
        <w:tabs>
          <w:tab w:val="left" w:pos="613"/>
        </w:tabs>
        <w:spacing w:line="360" w:lineRule="auto"/>
        <w:ind w:left="720" w:right="80" w:hanging="360"/>
        <w:jc w:val="both"/>
        <w:rPr>
          <w:rFonts w:eastAsia="Arial"/>
          <w:b/>
          <w:bCs/>
          <w:sz w:val="24"/>
          <w:szCs w:val="24"/>
          <w:lang w:val="bs-Latn-BA"/>
        </w:rPr>
      </w:pPr>
      <w:r w:rsidRPr="00560362">
        <w:rPr>
          <w:rFonts w:eastAsia="Arial"/>
          <w:b/>
          <w:bCs/>
          <w:sz w:val="24"/>
          <w:szCs w:val="24"/>
          <w:lang w:val="bs-Latn-BA"/>
        </w:rPr>
        <w:t>D</w:t>
      </w:r>
      <w:r w:rsidR="00A11126">
        <w:rPr>
          <w:rFonts w:eastAsia="Arial"/>
          <w:b/>
          <w:bCs/>
          <w:sz w:val="24"/>
          <w:szCs w:val="24"/>
          <w:lang w:val="bs-Latn-BA"/>
        </w:rPr>
        <w:t>ata</w:t>
      </w:r>
      <w:r w:rsidRPr="00560362">
        <w:rPr>
          <w:rFonts w:eastAsia="Arial"/>
          <w:b/>
          <w:bCs/>
          <w:sz w:val="24"/>
          <w:szCs w:val="24"/>
          <w:lang w:val="bs-Latn-BA"/>
        </w:rPr>
        <w:t xml:space="preserve"> država </w:t>
      </w:r>
      <w:r w:rsidR="00A11126">
        <w:rPr>
          <w:rFonts w:eastAsia="Arial"/>
          <w:b/>
          <w:bCs/>
          <w:sz w:val="24"/>
          <w:szCs w:val="24"/>
          <w:lang w:val="bs-Latn-BA"/>
        </w:rPr>
        <w:t>potpisnica</w:t>
      </w:r>
      <w:r w:rsidRPr="00560362">
        <w:rPr>
          <w:rFonts w:eastAsia="Arial"/>
          <w:b/>
          <w:bCs/>
          <w:sz w:val="24"/>
          <w:szCs w:val="24"/>
          <w:lang w:val="bs-Latn-BA"/>
        </w:rPr>
        <w:t xml:space="preserve"> dužna je, u roku od šest mjeseci od primitka nalaza, komentara i preporuka koje je poslao Odbor, podnijeti svoja zapažanja Odboru.</w:t>
      </w:r>
    </w:p>
    <w:p w:rsidR="00AA0A71" w:rsidRDefault="00AA0A71" w:rsidP="00AA0A71">
      <w:pPr>
        <w:spacing w:line="360" w:lineRule="auto"/>
        <w:jc w:val="both"/>
        <w:rPr>
          <w:rFonts w:eastAsia="Arial"/>
          <w:b/>
          <w:bCs/>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18. – Godišnje izvješće Glavnoj skupštini</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00" w:right="40"/>
        <w:jc w:val="both"/>
        <w:rPr>
          <w:sz w:val="24"/>
          <w:szCs w:val="24"/>
          <w:lang w:val="bs-Latn-BA"/>
        </w:rPr>
      </w:pPr>
      <w:r w:rsidRPr="00560362">
        <w:rPr>
          <w:rFonts w:eastAsia="Arial"/>
          <w:b/>
          <w:bCs/>
          <w:sz w:val="24"/>
          <w:szCs w:val="24"/>
          <w:lang w:val="bs-Latn-BA"/>
        </w:rPr>
        <w:t>Odbor će svake godine podnositi izvještaj Općoj skupštini Ujedinjenih naroda i sažeti svoje aktivnosti u vezi s pojedinačnim priopćenjima i istragama o izvješćima o teškim ili sustavnim kršenjima.</w:t>
      </w: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right="260"/>
        <w:jc w:val="center"/>
        <w:rPr>
          <w:sz w:val="24"/>
          <w:szCs w:val="24"/>
          <w:lang w:val="bs-Latn-BA"/>
        </w:rPr>
      </w:pPr>
      <w:r w:rsidRPr="00560362">
        <w:rPr>
          <w:rFonts w:eastAsia="Arial"/>
          <w:b/>
          <w:bCs/>
          <w:sz w:val="24"/>
          <w:szCs w:val="24"/>
          <w:lang w:val="bs-Latn-BA"/>
        </w:rPr>
        <w:t>DIO III:</w:t>
      </w:r>
    </w:p>
    <w:p w:rsidR="009234F3" w:rsidRPr="00560362" w:rsidRDefault="00F7024A" w:rsidP="00AA0A71">
      <w:pPr>
        <w:spacing w:line="360" w:lineRule="auto"/>
        <w:ind w:right="140"/>
        <w:jc w:val="center"/>
        <w:rPr>
          <w:sz w:val="24"/>
          <w:szCs w:val="24"/>
          <w:lang w:val="bs-Latn-BA"/>
        </w:rPr>
      </w:pPr>
      <w:r w:rsidRPr="00560362">
        <w:rPr>
          <w:rFonts w:eastAsia="Arial"/>
          <w:b/>
          <w:bCs/>
          <w:sz w:val="24"/>
          <w:szCs w:val="24"/>
          <w:lang w:val="bs-Latn-BA"/>
        </w:rPr>
        <w:t>ZAVRŠNE ODREDBE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19 – Rezerve</w:t>
      </w:r>
    </w:p>
    <w:p w:rsidR="009234F3" w:rsidRPr="00560362" w:rsidRDefault="009234F3" w:rsidP="00AA0A71">
      <w:pPr>
        <w:spacing w:line="360" w:lineRule="auto"/>
        <w:jc w:val="both"/>
        <w:rPr>
          <w:sz w:val="24"/>
          <w:szCs w:val="24"/>
          <w:lang w:val="bs-Latn-BA"/>
        </w:rPr>
      </w:pPr>
    </w:p>
    <w:p w:rsidR="009234F3" w:rsidRDefault="00F7024A" w:rsidP="00AA0A71">
      <w:pPr>
        <w:numPr>
          <w:ilvl w:val="0"/>
          <w:numId w:val="21"/>
        </w:numPr>
        <w:tabs>
          <w:tab w:val="left" w:pos="620"/>
        </w:tabs>
        <w:spacing w:line="360" w:lineRule="auto"/>
        <w:ind w:left="620" w:hanging="260"/>
        <w:jc w:val="both"/>
        <w:rPr>
          <w:rFonts w:eastAsia="Arial"/>
          <w:b/>
          <w:bCs/>
          <w:sz w:val="24"/>
          <w:szCs w:val="24"/>
          <w:lang w:val="bs-Latn-BA"/>
        </w:rPr>
      </w:pPr>
      <w:r w:rsidRPr="00560362">
        <w:rPr>
          <w:rFonts w:eastAsia="Arial"/>
          <w:b/>
          <w:bCs/>
          <w:sz w:val="24"/>
          <w:szCs w:val="24"/>
          <w:lang w:val="bs-Latn-BA"/>
        </w:rPr>
        <w:t>Rezerve nespojive s ciljem i svrhom ove Konvencije neće biti dopuštene.</w:t>
      </w:r>
    </w:p>
    <w:p w:rsidR="00AA0A71" w:rsidRPr="00560362" w:rsidRDefault="00AA0A71" w:rsidP="00AA0A71">
      <w:pPr>
        <w:tabs>
          <w:tab w:val="left" w:pos="620"/>
        </w:tabs>
        <w:spacing w:line="360" w:lineRule="auto"/>
        <w:ind w:left="620"/>
        <w:jc w:val="both"/>
        <w:rPr>
          <w:rFonts w:eastAsia="Arial"/>
          <w:b/>
          <w:bCs/>
          <w:sz w:val="24"/>
          <w:szCs w:val="24"/>
          <w:lang w:val="bs-Latn-BA"/>
        </w:rPr>
      </w:pPr>
    </w:p>
    <w:p w:rsidR="009234F3" w:rsidRPr="00560362" w:rsidRDefault="00F7024A" w:rsidP="00AA0A71">
      <w:pPr>
        <w:numPr>
          <w:ilvl w:val="0"/>
          <w:numId w:val="21"/>
        </w:numPr>
        <w:tabs>
          <w:tab w:val="left" w:pos="560"/>
        </w:tabs>
        <w:spacing w:line="360" w:lineRule="auto"/>
        <w:ind w:left="560" w:hanging="200"/>
        <w:jc w:val="both"/>
        <w:rPr>
          <w:rFonts w:eastAsia="Arial"/>
          <w:b/>
          <w:bCs/>
          <w:sz w:val="24"/>
          <w:szCs w:val="24"/>
          <w:lang w:val="bs-Latn-BA"/>
        </w:rPr>
      </w:pPr>
      <w:r w:rsidRPr="00560362">
        <w:rPr>
          <w:rFonts w:eastAsia="Arial"/>
          <w:b/>
          <w:bCs/>
          <w:sz w:val="24"/>
          <w:szCs w:val="24"/>
          <w:lang w:val="bs-Latn-BA"/>
        </w:rPr>
        <w:lastRenderedPageBreak/>
        <w:t>Rezervacije se mogu povući u bilo kojem trenutku.</w:t>
      </w:r>
    </w:p>
    <w:p w:rsidR="009234F3" w:rsidRDefault="009234F3" w:rsidP="00AA0A71">
      <w:pPr>
        <w:spacing w:line="360" w:lineRule="auto"/>
        <w:jc w:val="both"/>
        <w:rPr>
          <w:sz w:val="24"/>
          <w:szCs w:val="24"/>
          <w:lang w:val="bs-Latn-BA"/>
        </w:rPr>
      </w:pPr>
    </w:p>
    <w:p w:rsidR="00AA0A71" w:rsidRPr="00560362" w:rsidRDefault="00AA0A71"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bookmarkStart w:id="10" w:name="page13"/>
      <w:bookmarkEnd w:id="10"/>
      <w:r w:rsidRPr="00560362">
        <w:rPr>
          <w:rFonts w:eastAsia="Arial"/>
          <w:b/>
          <w:bCs/>
          <w:sz w:val="24"/>
          <w:szCs w:val="24"/>
          <w:lang w:val="bs-Latn-BA"/>
        </w:rPr>
        <w:t>Članak 20. – Potpis, ratifikacija i pristupanje</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22"/>
        </w:numPr>
        <w:tabs>
          <w:tab w:val="left" w:pos="591"/>
        </w:tabs>
        <w:spacing w:line="360" w:lineRule="auto"/>
        <w:ind w:left="720" w:right="60" w:hanging="360"/>
        <w:jc w:val="both"/>
        <w:rPr>
          <w:rFonts w:eastAsia="Arial"/>
          <w:b/>
          <w:bCs/>
          <w:sz w:val="24"/>
          <w:szCs w:val="24"/>
          <w:lang w:val="bs-Latn-BA"/>
        </w:rPr>
      </w:pPr>
      <w:r w:rsidRPr="00560362">
        <w:rPr>
          <w:rFonts w:eastAsia="Arial"/>
          <w:b/>
          <w:bCs/>
          <w:sz w:val="24"/>
          <w:szCs w:val="24"/>
          <w:lang w:val="bs-Latn-BA"/>
        </w:rPr>
        <w:t>Ova je Konvencija otvorena za potpisivanje svakoj državi članici Ujedinjenih naroda ili bilo kojoj od njegovih specijaliziranih agencija. Instrumenti ratifikacije bit će pohranjeni kod g</w:t>
      </w:r>
      <w:r w:rsidR="00AA0A71">
        <w:rPr>
          <w:rFonts w:eastAsia="Arial"/>
          <w:b/>
          <w:bCs/>
          <w:sz w:val="24"/>
          <w:szCs w:val="24"/>
          <w:lang w:val="bs-Latn-BA"/>
        </w:rPr>
        <w:t>lavnog</w:t>
      </w:r>
      <w:r w:rsidRPr="00560362">
        <w:rPr>
          <w:rFonts w:eastAsia="Arial"/>
          <w:b/>
          <w:bCs/>
          <w:sz w:val="24"/>
          <w:szCs w:val="24"/>
          <w:lang w:val="bs-Latn-BA"/>
        </w:rPr>
        <w:t xml:space="preserve"> tajnika Ujedinjenih naroda.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22"/>
        </w:numPr>
        <w:tabs>
          <w:tab w:val="left" w:pos="602"/>
        </w:tabs>
        <w:spacing w:line="360" w:lineRule="auto"/>
        <w:ind w:left="720" w:right="420" w:hanging="360"/>
        <w:jc w:val="both"/>
        <w:rPr>
          <w:rFonts w:eastAsia="Arial"/>
          <w:b/>
          <w:bCs/>
          <w:sz w:val="24"/>
          <w:szCs w:val="24"/>
          <w:lang w:val="bs-Latn-BA"/>
        </w:rPr>
      </w:pPr>
      <w:r w:rsidRPr="00560362">
        <w:rPr>
          <w:rFonts w:eastAsia="Arial"/>
          <w:b/>
          <w:bCs/>
          <w:sz w:val="24"/>
          <w:szCs w:val="24"/>
          <w:lang w:val="bs-Latn-BA"/>
        </w:rPr>
        <w:t>Ova Konvencija bit će otvorena za pristupanje svakoj državi navedenoj u stavku 1. ovog članka.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22"/>
        </w:numPr>
        <w:tabs>
          <w:tab w:val="left" w:pos="613"/>
        </w:tabs>
        <w:spacing w:line="360" w:lineRule="auto"/>
        <w:ind w:left="720" w:right="120" w:hanging="360"/>
        <w:jc w:val="both"/>
        <w:rPr>
          <w:rFonts w:eastAsia="Arial"/>
          <w:b/>
          <w:bCs/>
          <w:sz w:val="24"/>
          <w:szCs w:val="24"/>
          <w:lang w:val="bs-Latn-BA"/>
        </w:rPr>
      </w:pPr>
      <w:r w:rsidRPr="00560362">
        <w:rPr>
          <w:rFonts w:eastAsia="Arial"/>
          <w:b/>
          <w:bCs/>
          <w:sz w:val="24"/>
          <w:szCs w:val="24"/>
          <w:lang w:val="bs-Latn-BA"/>
        </w:rPr>
        <w:t>Glavni tajnik Ujedinjenih naroda obavijestit će sve države koje su potpisale ovu Konvenciju ili joj pristupile o polaganju svake isprave o ratifikaciji ili pristupanju.</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21. – Stupanje na snagu</w:t>
      </w:r>
    </w:p>
    <w:p w:rsidR="009234F3" w:rsidRPr="00560362" w:rsidRDefault="009234F3" w:rsidP="00AA0A71">
      <w:pPr>
        <w:spacing w:line="360" w:lineRule="auto"/>
        <w:jc w:val="both"/>
        <w:rPr>
          <w:sz w:val="24"/>
          <w:szCs w:val="24"/>
          <w:lang w:val="bs-Latn-BA"/>
        </w:rPr>
      </w:pPr>
    </w:p>
    <w:p w:rsidR="009234F3" w:rsidRPr="00560362" w:rsidRDefault="00F7024A" w:rsidP="00AA0A71">
      <w:pPr>
        <w:numPr>
          <w:ilvl w:val="0"/>
          <w:numId w:val="23"/>
        </w:numPr>
        <w:tabs>
          <w:tab w:val="left" w:pos="613"/>
        </w:tabs>
        <w:spacing w:line="360" w:lineRule="auto"/>
        <w:ind w:left="720" w:hanging="360"/>
        <w:jc w:val="both"/>
        <w:rPr>
          <w:rFonts w:eastAsia="Arial"/>
          <w:b/>
          <w:bCs/>
          <w:sz w:val="24"/>
          <w:szCs w:val="24"/>
          <w:lang w:val="bs-Latn-BA"/>
        </w:rPr>
      </w:pPr>
      <w:r w:rsidRPr="00560362">
        <w:rPr>
          <w:rFonts w:eastAsia="Arial"/>
          <w:b/>
          <w:bCs/>
          <w:sz w:val="24"/>
          <w:szCs w:val="24"/>
          <w:lang w:val="bs-Latn-BA"/>
        </w:rPr>
        <w:t>Ova Konvencija stupa na snagu trideset dana nakon datuma polaganja dvadesete isprave o ratifikaciji ili pristupanju kod glavnog tajnika Ujedinjenih naroda.</w:t>
      </w:r>
    </w:p>
    <w:p w:rsidR="009234F3" w:rsidRPr="00560362" w:rsidRDefault="009234F3" w:rsidP="00AA0A71">
      <w:pPr>
        <w:spacing w:line="360" w:lineRule="auto"/>
        <w:jc w:val="both"/>
        <w:rPr>
          <w:rFonts w:eastAsia="Arial"/>
          <w:b/>
          <w:bCs/>
          <w:sz w:val="24"/>
          <w:szCs w:val="24"/>
          <w:lang w:val="bs-Latn-BA"/>
        </w:rPr>
      </w:pPr>
    </w:p>
    <w:p w:rsidR="009234F3" w:rsidRPr="00560362" w:rsidRDefault="00F7024A" w:rsidP="00AA0A71">
      <w:pPr>
        <w:numPr>
          <w:ilvl w:val="0"/>
          <w:numId w:val="23"/>
        </w:numPr>
        <w:tabs>
          <w:tab w:val="left" w:pos="591"/>
        </w:tabs>
        <w:spacing w:line="360" w:lineRule="auto"/>
        <w:ind w:left="720" w:right="80" w:hanging="360"/>
        <w:jc w:val="both"/>
        <w:rPr>
          <w:rFonts w:eastAsia="Arial"/>
          <w:b/>
          <w:bCs/>
          <w:sz w:val="24"/>
          <w:szCs w:val="24"/>
          <w:lang w:val="bs-Latn-BA"/>
        </w:rPr>
      </w:pPr>
      <w:r w:rsidRPr="00560362">
        <w:rPr>
          <w:rFonts w:eastAsia="Arial"/>
          <w:b/>
          <w:bCs/>
          <w:sz w:val="24"/>
          <w:szCs w:val="24"/>
          <w:lang w:val="bs-Latn-BA"/>
        </w:rPr>
        <w:t>Za svaku državu koja ratificira ovu Konvenciju ili pristupi ovoj Konvenciji nakon polaganja dvadesete isprave o ratifikaciji ili pristupanju, Konvencija će stupiti na snagu tridesetog dana nakon polaganja vlastite takve isprave.</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jc w:val="both"/>
        <w:rPr>
          <w:sz w:val="24"/>
          <w:szCs w:val="24"/>
          <w:lang w:val="bs-Latn-BA"/>
        </w:rPr>
      </w:pPr>
      <w:r w:rsidRPr="00560362">
        <w:rPr>
          <w:rFonts w:eastAsia="Arial"/>
          <w:b/>
          <w:bCs/>
          <w:sz w:val="24"/>
          <w:szCs w:val="24"/>
          <w:lang w:val="bs-Latn-BA"/>
        </w:rPr>
        <w:t>Članak 22. – Otkaz</w:t>
      </w:r>
    </w:p>
    <w:p w:rsidR="009234F3" w:rsidRPr="00560362" w:rsidRDefault="009234F3" w:rsidP="00AA0A71">
      <w:pPr>
        <w:spacing w:line="360" w:lineRule="auto"/>
        <w:jc w:val="both"/>
        <w:rPr>
          <w:sz w:val="24"/>
          <w:szCs w:val="24"/>
          <w:lang w:val="bs-Latn-BA"/>
        </w:rPr>
      </w:pPr>
    </w:p>
    <w:p w:rsidR="009234F3" w:rsidRPr="00560362" w:rsidRDefault="00F7024A" w:rsidP="00AA0A71">
      <w:pPr>
        <w:spacing w:line="360" w:lineRule="auto"/>
        <w:ind w:left="700" w:right="320"/>
        <w:jc w:val="both"/>
        <w:rPr>
          <w:sz w:val="24"/>
          <w:szCs w:val="24"/>
          <w:lang w:val="bs-Latn-BA"/>
        </w:rPr>
      </w:pPr>
      <w:r w:rsidRPr="00560362">
        <w:rPr>
          <w:rFonts w:eastAsia="Arial"/>
          <w:b/>
          <w:bCs/>
          <w:sz w:val="24"/>
          <w:szCs w:val="24"/>
          <w:lang w:val="bs-Latn-BA"/>
        </w:rPr>
        <w:t>Država stranka može otkazati ovu Konvenciju pisanom obavijesti glavnom tajniku Ujedinjenih naroda. Otkaz stupa na snagu godinu dana nakon datuma kada glavni tajnik primi obavijest.</w:t>
      </w:r>
      <w:r w:rsidR="00AA0A71">
        <w:rPr>
          <w:rFonts w:eastAsia="Arial"/>
          <w:b/>
          <w:bCs/>
          <w:sz w:val="24"/>
          <w:szCs w:val="24"/>
          <w:lang w:val="bs-Latn-BA"/>
        </w:rPr>
        <w:t xml:space="preserve"> </w:t>
      </w: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jc w:val="both"/>
        <w:rPr>
          <w:sz w:val="24"/>
          <w:szCs w:val="24"/>
          <w:lang w:val="bs-Latn-BA"/>
        </w:rPr>
      </w:pPr>
    </w:p>
    <w:p w:rsidR="009234F3" w:rsidRPr="00560362" w:rsidRDefault="009234F3" w:rsidP="00AA0A71">
      <w:pPr>
        <w:spacing w:line="360" w:lineRule="auto"/>
        <w:ind w:left="1800"/>
        <w:jc w:val="both"/>
        <w:rPr>
          <w:sz w:val="24"/>
          <w:szCs w:val="24"/>
          <w:lang w:val="bs-Latn-BA"/>
        </w:rPr>
      </w:pPr>
    </w:p>
    <w:p w:rsidR="00AA0A71" w:rsidRPr="00560362" w:rsidRDefault="00AA0A71" w:rsidP="00AA0A71">
      <w:pPr>
        <w:spacing w:line="360" w:lineRule="auto"/>
        <w:ind w:left="1800"/>
        <w:jc w:val="both"/>
        <w:rPr>
          <w:sz w:val="24"/>
          <w:szCs w:val="24"/>
          <w:lang w:val="bs-Latn-BA"/>
        </w:rPr>
      </w:pPr>
    </w:p>
    <w:sectPr w:rsidR="00AA0A71" w:rsidRPr="00560362" w:rsidSect="00D06B33">
      <w:headerReference w:type="default" r:id="rId8"/>
      <w:footerReference w:type="default" r:id="rId9"/>
      <w:type w:val="continuous"/>
      <w:pgSz w:w="12240" w:h="15840"/>
      <w:pgMar w:top="1758" w:right="1134" w:bottom="1701" w:left="1134" w:header="0" w:footer="0" w:gutter="0"/>
      <w:cols w:space="720" w:equalWidth="0">
        <w:col w:w="966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AD" w:rsidRDefault="003B7DAD" w:rsidP="00FA2DBB">
      <w:r>
        <w:separator/>
      </w:r>
    </w:p>
  </w:endnote>
  <w:endnote w:type="continuationSeparator" w:id="0">
    <w:p w:rsidR="003B7DAD" w:rsidRDefault="003B7DAD" w:rsidP="00FA2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33" w:rsidRDefault="00D06B33" w:rsidP="00581572">
    <w:pPr>
      <w:pBdr>
        <w:bottom w:val="single" w:sz="12" w:space="1" w:color="auto"/>
      </w:pBdr>
      <w:ind w:right="440"/>
      <w:jc w:val="center"/>
      <w:rPr>
        <w:rFonts w:eastAsia="Arial"/>
        <w:b/>
        <w:bCs/>
        <w:sz w:val="24"/>
        <w:szCs w:val="24"/>
        <w:lang w:val="bs-Latn-BA"/>
      </w:rPr>
    </w:pPr>
  </w:p>
  <w:p w:rsidR="00D06B33" w:rsidRDefault="00D06B33" w:rsidP="00581572">
    <w:pPr>
      <w:ind w:right="440"/>
      <w:jc w:val="center"/>
      <w:rPr>
        <w:rFonts w:eastAsia="Arial"/>
        <w:b/>
        <w:bCs/>
        <w:sz w:val="24"/>
        <w:szCs w:val="24"/>
        <w:lang w:val="bs-Latn-BA"/>
      </w:rPr>
    </w:pPr>
  </w:p>
  <w:p w:rsidR="00581572" w:rsidRDefault="00581572" w:rsidP="00581572">
    <w:pPr>
      <w:ind w:right="440"/>
      <w:jc w:val="center"/>
      <w:rPr>
        <w:rFonts w:eastAsia="Arial"/>
        <w:b/>
        <w:bCs/>
        <w:sz w:val="24"/>
        <w:szCs w:val="24"/>
        <w:lang w:val="bs-Latn-BA"/>
      </w:rPr>
    </w:pPr>
    <w:r w:rsidRPr="00560362">
      <w:rPr>
        <w:rFonts w:eastAsia="Arial"/>
        <w:b/>
        <w:bCs/>
        <w:sz w:val="24"/>
        <w:szCs w:val="24"/>
        <w:lang w:val="bs-Latn-BA"/>
      </w:rPr>
      <w:t xml:space="preserve">Međunarodna </w:t>
    </w:r>
    <w:r w:rsidR="00D06B33">
      <w:rPr>
        <w:rFonts w:eastAsia="Arial"/>
        <w:b/>
        <w:bCs/>
        <w:sz w:val="24"/>
        <w:szCs w:val="24"/>
        <w:lang w:val="bs-Latn-BA"/>
      </w:rPr>
      <w:t>novinarska federacija</w:t>
    </w:r>
    <w:r w:rsidRPr="00560362">
      <w:rPr>
        <w:rFonts w:eastAsia="Arial"/>
        <w:b/>
        <w:bCs/>
        <w:sz w:val="24"/>
        <w:szCs w:val="24"/>
        <w:lang w:val="bs-Latn-BA"/>
      </w:rPr>
      <w:t>, Međunarodni press centar</w:t>
    </w:r>
  </w:p>
  <w:p w:rsidR="00581572" w:rsidRDefault="00581572" w:rsidP="00581572">
    <w:pPr>
      <w:ind w:right="440"/>
      <w:jc w:val="center"/>
      <w:rPr>
        <w:rFonts w:eastAsia="Arial"/>
        <w:b/>
        <w:bCs/>
        <w:sz w:val="24"/>
        <w:szCs w:val="24"/>
        <w:lang w:val="bs-Latn-BA"/>
      </w:rPr>
    </w:pPr>
    <w:r w:rsidRPr="00560362">
      <w:rPr>
        <w:rFonts w:eastAsia="Arial"/>
        <w:b/>
        <w:bCs/>
        <w:sz w:val="24"/>
        <w:szCs w:val="24"/>
        <w:lang w:val="bs-Latn-BA"/>
      </w:rPr>
      <w:t>Résidence Palace, blok C, 155 Rue de la Loi, B-1040 Bruxelles</w:t>
    </w:r>
  </w:p>
  <w:p w:rsidR="00581572" w:rsidRPr="00560362" w:rsidRDefault="00581572" w:rsidP="00581572">
    <w:pPr>
      <w:jc w:val="center"/>
      <w:rPr>
        <w:sz w:val="24"/>
        <w:szCs w:val="24"/>
        <w:lang w:val="bs-Latn-BA"/>
      </w:rPr>
    </w:pPr>
    <w:r w:rsidRPr="00560362">
      <w:rPr>
        <w:rFonts w:eastAsia="Arial"/>
        <w:b/>
        <w:bCs/>
        <w:sz w:val="24"/>
        <w:szCs w:val="24"/>
        <w:lang w:val="bs-Latn-BA"/>
      </w:rPr>
      <w:t>Tel: +32 2 235 2200 Faks: +32 2 235 2219 E-pošta: ifj@ifj.org</w:t>
    </w:r>
  </w:p>
  <w:p w:rsidR="00581572" w:rsidRPr="00605011" w:rsidRDefault="00581572">
    <w:pPr>
      <w:pStyle w:val="Footer"/>
      <w:rPr>
        <w:lang w:val="de-DE"/>
      </w:rPr>
    </w:pPr>
  </w:p>
  <w:p w:rsidR="00581572" w:rsidRPr="00605011" w:rsidRDefault="00581572">
    <w:pPr>
      <w:pStyle w:val="Footer"/>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AD" w:rsidRDefault="003B7DAD" w:rsidP="00FA2DBB">
      <w:r>
        <w:separator/>
      </w:r>
    </w:p>
  </w:footnote>
  <w:footnote w:type="continuationSeparator" w:id="0">
    <w:p w:rsidR="003B7DAD" w:rsidRDefault="003B7DAD" w:rsidP="00FA2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DBB" w:rsidRDefault="00FA2DBB">
    <w:pPr>
      <w:pStyle w:val="Header"/>
    </w:pPr>
    <w:r w:rsidRPr="00FA2DBB">
      <w:rPr>
        <w:noProof/>
        <w:lang w:val="bs-Latn-BA" w:eastAsia="bs-Latn-BA"/>
      </w:rPr>
      <w:drawing>
        <wp:anchor distT="0" distB="0" distL="114300" distR="114300" simplePos="0" relativeHeight="251659264" behindDoc="1" locked="0" layoutInCell="0" allowOverlap="1">
          <wp:simplePos x="0" y="0"/>
          <wp:positionH relativeFrom="page">
            <wp:posOffset>762000</wp:posOffset>
          </wp:positionH>
          <wp:positionV relativeFrom="page">
            <wp:posOffset>152400</wp:posOffset>
          </wp:positionV>
          <wp:extent cx="6276975" cy="10477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extLst>
                  </a:blip>
                  <a:srcRect/>
                  <a:stretch>
                    <a:fillRect/>
                  </a:stretch>
                </pic:blipFill>
                <pic:spPr bwMode="auto">
                  <a:xfrm>
                    <a:off x="0" y="0"/>
                    <a:ext cx="6276975" cy="1047750"/>
                  </a:xfrm>
                  <a:prstGeom prst="rect">
                    <a:avLst/>
                  </a:prstGeom>
                  <a:noFill/>
                </pic:spPr>
              </pic:pic>
            </a:graphicData>
          </a:graphic>
        </wp:anchor>
      </w:drawing>
    </w:r>
  </w:p>
  <w:p w:rsidR="00FA2DBB" w:rsidRDefault="00FA2D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CFC"/>
    <w:multiLevelType w:val="hybridMultilevel"/>
    <w:tmpl w:val="551680C4"/>
    <w:lvl w:ilvl="0" w:tplc="586216A0">
      <w:start w:val="1"/>
      <w:numFmt w:val="decimal"/>
      <w:lvlText w:val="%1."/>
      <w:lvlJc w:val="left"/>
      <w:pPr>
        <w:ind w:left="502" w:hanging="360"/>
      </w:pPr>
      <w:rPr>
        <w:rFonts w:eastAsia="Arial"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ED7263"/>
    <w:multiLevelType w:val="hybridMultilevel"/>
    <w:tmpl w:val="7B0C1C88"/>
    <w:lvl w:ilvl="0" w:tplc="3E583B60">
      <w:start w:val="4"/>
      <w:numFmt w:val="decimal"/>
      <w:lvlText w:val="%1."/>
      <w:lvlJc w:val="left"/>
    </w:lvl>
    <w:lvl w:ilvl="1" w:tplc="23409174">
      <w:numFmt w:val="decimal"/>
      <w:lvlText w:val=""/>
      <w:lvlJc w:val="left"/>
    </w:lvl>
    <w:lvl w:ilvl="2" w:tplc="A4A0353A">
      <w:numFmt w:val="decimal"/>
      <w:lvlText w:val=""/>
      <w:lvlJc w:val="left"/>
    </w:lvl>
    <w:lvl w:ilvl="3" w:tplc="4FFC067A">
      <w:numFmt w:val="decimal"/>
      <w:lvlText w:val=""/>
      <w:lvlJc w:val="left"/>
    </w:lvl>
    <w:lvl w:ilvl="4" w:tplc="E966AA2C">
      <w:numFmt w:val="decimal"/>
      <w:lvlText w:val=""/>
      <w:lvlJc w:val="left"/>
    </w:lvl>
    <w:lvl w:ilvl="5" w:tplc="CFBAAC32">
      <w:numFmt w:val="decimal"/>
      <w:lvlText w:val=""/>
      <w:lvlJc w:val="left"/>
    </w:lvl>
    <w:lvl w:ilvl="6" w:tplc="9CE6C06E">
      <w:numFmt w:val="decimal"/>
      <w:lvlText w:val=""/>
      <w:lvlJc w:val="left"/>
    </w:lvl>
    <w:lvl w:ilvl="7" w:tplc="C55E5B7A">
      <w:numFmt w:val="decimal"/>
      <w:lvlText w:val=""/>
      <w:lvlJc w:val="left"/>
    </w:lvl>
    <w:lvl w:ilvl="8" w:tplc="D90061E4">
      <w:numFmt w:val="decimal"/>
      <w:lvlText w:val=""/>
      <w:lvlJc w:val="left"/>
    </w:lvl>
  </w:abstractNum>
  <w:abstractNum w:abstractNumId="2">
    <w:nsid w:val="109CF92E"/>
    <w:multiLevelType w:val="hybridMultilevel"/>
    <w:tmpl w:val="065EB558"/>
    <w:lvl w:ilvl="0" w:tplc="8AECF434">
      <w:start w:val="1"/>
      <w:numFmt w:val="decimal"/>
      <w:lvlText w:val="%1."/>
      <w:lvlJc w:val="left"/>
    </w:lvl>
    <w:lvl w:ilvl="1" w:tplc="0CD49CA6">
      <w:numFmt w:val="decimal"/>
      <w:lvlText w:val=""/>
      <w:lvlJc w:val="left"/>
    </w:lvl>
    <w:lvl w:ilvl="2" w:tplc="F9A23F9A">
      <w:numFmt w:val="decimal"/>
      <w:lvlText w:val=""/>
      <w:lvlJc w:val="left"/>
    </w:lvl>
    <w:lvl w:ilvl="3" w:tplc="4E0CA196">
      <w:numFmt w:val="decimal"/>
      <w:lvlText w:val=""/>
      <w:lvlJc w:val="left"/>
    </w:lvl>
    <w:lvl w:ilvl="4" w:tplc="A9606864">
      <w:numFmt w:val="decimal"/>
      <w:lvlText w:val=""/>
      <w:lvlJc w:val="left"/>
    </w:lvl>
    <w:lvl w:ilvl="5" w:tplc="24900560">
      <w:numFmt w:val="decimal"/>
      <w:lvlText w:val=""/>
      <w:lvlJc w:val="left"/>
    </w:lvl>
    <w:lvl w:ilvl="6" w:tplc="78D4E8A8">
      <w:numFmt w:val="decimal"/>
      <w:lvlText w:val=""/>
      <w:lvlJc w:val="left"/>
    </w:lvl>
    <w:lvl w:ilvl="7" w:tplc="FD5406A0">
      <w:numFmt w:val="decimal"/>
      <w:lvlText w:val=""/>
      <w:lvlJc w:val="left"/>
    </w:lvl>
    <w:lvl w:ilvl="8" w:tplc="8230EB14">
      <w:numFmt w:val="decimal"/>
      <w:lvlText w:val=""/>
      <w:lvlJc w:val="left"/>
    </w:lvl>
  </w:abstractNum>
  <w:abstractNum w:abstractNumId="3">
    <w:nsid w:val="140E0F76"/>
    <w:multiLevelType w:val="hybridMultilevel"/>
    <w:tmpl w:val="8A7E6892"/>
    <w:lvl w:ilvl="0" w:tplc="79B2102C">
      <w:start w:val="6"/>
      <w:numFmt w:val="decimal"/>
      <w:lvlText w:val="%1."/>
      <w:lvlJc w:val="left"/>
    </w:lvl>
    <w:lvl w:ilvl="1" w:tplc="C73E352A">
      <w:numFmt w:val="decimal"/>
      <w:lvlText w:val=""/>
      <w:lvlJc w:val="left"/>
    </w:lvl>
    <w:lvl w:ilvl="2" w:tplc="1E109194">
      <w:numFmt w:val="decimal"/>
      <w:lvlText w:val=""/>
      <w:lvlJc w:val="left"/>
    </w:lvl>
    <w:lvl w:ilvl="3" w:tplc="4C8275A4">
      <w:numFmt w:val="decimal"/>
      <w:lvlText w:val=""/>
      <w:lvlJc w:val="left"/>
    </w:lvl>
    <w:lvl w:ilvl="4" w:tplc="BA807050">
      <w:numFmt w:val="decimal"/>
      <w:lvlText w:val=""/>
      <w:lvlJc w:val="left"/>
    </w:lvl>
    <w:lvl w:ilvl="5" w:tplc="05FC117E">
      <w:numFmt w:val="decimal"/>
      <w:lvlText w:val=""/>
      <w:lvlJc w:val="left"/>
    </w:lvl>
    <w:lvl w:ilvl="6" w:tplc="7F0693FC">
      <w:numFmt w:val="decimal"/>
      <w:lvlText w:val=""/>
      <w:lvlJc w:val="left"/>
    </w:lvl>
    <w:lvl w:ilvl="7" w:tplc="D0F6EF12">
      <w:numFmt w:val="decimal"/>
      <w:lvlText w:val=""/>
      <w:lvlJc w:val="left"/>
    </w:lvl>
    <w:lvl w:ilvl="8" w:tplc="3890767C">
      <w:numFmt w:val="decimal"/>
      <w:lvlText w:val=""/>
      <w:lvlJc w:val="left"/>
    </w:lvl>
  </w:abstractNum>
  <w:abstractNum w:abstractNumId="4">
    <w:nsid w:val="1BEFD79F"/>
    <w:multiLevelType w:val="hybridMultilevel"/>
    <w:tmpl w:val="9A843BB6"/>
    <w:lvl w:ilvl="0" w:tplc="2EB2C370">
      <w:start w:val="1"/>
      <w:numFmt w:val="decimal"/>
      <w:lvlText w:val="%1."/>
      <w:lvlJc w:val="left"/>
    </w:lvl>
    <w:lvl w:ilvl="1" w:tplc="177C4C64">
      <w:numFmt w:val="decimal"/>
      <w:lvlText w:val=""/>
      <w:lvlJc w:val="left"/>
    </w:lvl>
    <w:lvl w:ilvl="2" w:tplc="2D043AD0">
      <w:numFmt w:val="decimal"/>
      <w:lvlText w:val=""/>
      <w:lvlJc w:val="left"/>
    </w:lvl>
    <w:lvl w:ilvl="3" w:tplc="A980165E">
      <w:numFmt w:val="decimal"/>
      <w:lvlText w:val=""/>
      <w:lvlJc w:val="left"/>
    </w:lvl>
    <w:lvl w:ilvl="4" w:tplc="9160B00E">
      <w:numFmt w:val="decimal"/>
      <w:lvlText w:val=""/>
      <w:lvlJc w:val="left"/>
    </w:lvl>
    <w:lvl w:ilvl="5" w:tplc="A9D4CB78">
      <w:numFmt w:val="decimal"/>
      <w:lvlText w:val=""/>
      <w:lvlJc w:val="left"/>
    </w:lvl>
    <w:lvl w:ilvl="6" w:tplc="75EEBEB0">
      <w:numFmt w:val="decimal"/>
      <w:lvlText w:val=""/>
      <w:lvlJc w:val="left"/>
    </w:lvl>
    <w:lvl w:ilvl="7" w:tplc="108E6AA6">
      <w:numFmt w:val="decimal"/>
      <w:lvlText w:val=""/>
      <w:lvlJc w:val="left"/>
    </w:lvl>
    <w:lvl w:ilvl="8" w:tplc="FF5E3E6C">
      <w:numFmt w:val="decimal"/>
      <w:lvlText w:val=""/>
      <w:lvlJc w:val="left"/>
    </w:lvl>
  </w:abstractNum>
  <w:abstractNum w:abstractNumId="5">
    <w:nsid w:val="2443A858"/>
    <w:multiLevelType w:val="hybridMultilevel"/>
    <w:tmpl w:val="AEF683F0"/>
    <w:lvl w:ilvl="0" w:tplc="26F4BE80">
      <w:start w:val="1"/>
      <w:numFmt w:val="decimal"/>
      <w:lvlText w:val="%1."/>
      <w:lvlJc w:val="left"/>
    </w:lvl>
    <w:lvl w:ilvl="1" w:tplc="C6EE356E">
      <w:numFmt w:val="decimal"/>
      <w:lvlText w:val=""/>
      <w:lvlJc w:val="left"/>
    </w:lvl>
    <w:lvl w:ilvl="2" w:tplc="0EC4E962">
      <w:numFmt w:val="decimal"/>
      <w:lvlText w:val=""/>
      <w:lvlJc w:val="left"/>
    </w:lvl>
    <w:lvl w:ilvl="3" w:tplc="FADA063E">
      <w:numFmt w:val="decimal"/>
      <w:lvlText w:val=""/>
      <w:lvlJc w:val="left"/>
    </w:lvl>
    <w:lvl w:ilvl="4" w:tplc="D1D8EF28">
      <w:numFmt w:val="decimal"/>
      <w:lvlText w:val=""/>
      <w:lvlJc w:val="left"/>
    </w:lvl>
    <w:lvl w:ilvl="5" w:tplc="7006EE44">
      <w:numFmt w:val="decimal"/>
      <w:lvlText w:val=""/>
      <w:lvlJc w:val="left"/>
    </w:lvl>
    <w:lvl w:ilvl="6" w:tplc="4DE0E608">
      <w:numFmt w:val="decimal"/>
      <w:lvlText w:val=""/>
      <w:lvlJc w:val="left"/>
    </w:lvl>
    <w:lvl w:ilvl="7" w:tplc="6EF07442">
      <w:numFmt w:val="decimal"/>
      <w:lvlText w:val=""/>
      <w:lvlJc w:val="left"/>
    </w:lvl>
    <w:lvl w:ilvl="8" w:tplc="70EECA5C">
      <w:numFmt w:val="decimal"/>
      <w:lvlText w:val=""/>
      <w:lvlJc w:val="left"/>
    </w:lvl>
  </w:abstractNum>
  <w:abstractNum w:abstractNumId="6">
    <w:nsid w:val="257130A3"/>
    <w:multiLevelType w:val="hybridMultilevel"/>
    <w:tmpl w:val="4A7CC4AC"/>
    <w:lvl w:ilvl="0" w:tplc="A62435A0">
      <w:start w:val="5"/>
      <w:numFmt w:val="lowerLetter"/>
      <w:lvlText w:val="(%1)"/>
      <w:lvlJc w:val="left"/>
    </w:lvl>
    <w:lvl w:ilvl="1" w:tplc="95067278">
      <w:numFmt w:val="decimal"/>
      <w:lvlText w:val=""/>
      <w:lvlJc w:val="left"/>
    </w:lvl>
    <w:lvl w:ilvl="2" w:tplc="FDF2C8C6">
      <w:numFmt w:val="decimal"/>
      <w:lvlText w:val=""/>
      <w:lvlJc w:val="left"/>
    </w:lvl>
    <w:lvl w:ilvl="3" w:tplc="F02EBC0E">
      <w:numFmt w:val="decimal"/>
      <w:lvlText w:val=""/>
      <w:lvlJc w:val="left"/>
    </w:lvl>
    <w:lvl w:ilvl="4" w:tplc="08A2761C">
      <w:numFmt w:val="decimal"/>
      <w:lvlText w:val=""/>
      <w:lvlJc w:val="left"/>
    </w:lvl>
    <w:lvl w:ilvl="5" w:tplc="A6D011E4">
      <w:numFmt w:val="decimal"/>
      <w:lvlText w:val=""/>
      <w:lvlJc w:val="left"/>
    </w:lvl>
    <w:lvl w:ilvl="6" w:tplc="B6824CD2">
      <w:numFmt w:val="decimal"/>
      <w:lvlText w:val=""/>
      <w:lvlJc w:val="left"/>
    </w:lvl>
    <w:lvl w:ilvl="7" w:tplc="94D06AC6">
      <w:numFmt w:val="decimal"/>
      <w:lvlText w:val=""/>
      <w:lvlJc w:val="left"/>
    </w:lvl>
    <w:lvl w:ilvl="8" w:tplc="AEF6A182">
      <w:numFmt w:val="decimal"/>
      <w:lvlText w:val=""/>
      <w:lvlJc w:val="left"/>
    </w:lvl>
  </w:abstractNum>
  <w:abstractNum w:abstractNumId="7">
    <w:nsid w:val="25E45D32"/>
    <w:multiLevelType w:val="hybridMultilevel"/>
    <w:tmpl w:val="FBA6A836"/>
    <w:lvl w:ilvl="0" w:tplc="8EE429E2">
      <w:start w:val="1"/>
      <w:numFmt w:val="decimal"/>
      <w:lvlText w:val="%1."/>
      <w:lvlJc w:val="left"/>
    </w:lvl>
    <w:lvl w:ilvl="1" w:tplc="501CB8D0">
      <w:numFmt w:val="decimal"/>
      <w:lvlText w:val=""/>
      <w:lvlJc w:val="left"/>
    </w:lvl>
    <w:lvl w:ilvl="2" w:tplc="A80ECEA4">
      <w:numFmt w:val="decimal"/>
      <w:lvlText w:val=""/>
      <w:lvlJc w:val="left"/>
    </w:lvl>
    <w:lvl w:ilvl="3" w:tplc="1B54E766">
      <w:numFmt w:val="decimal"/>
      <w:lvlText w:val=""/>
      <w:lvlJc w:val="left"/>
    </w:lvl>
    <w:lvl w:ilvl="4" w:tplc="D032BA3C">
      <w:numFmt w:val="decimal"/>
      <w:lvlText w:val=""/>
      <w:lvlJc w:val="left"/>
    </w:lvl>
    <w:lvl w:ilvl="5" w:tplc="249AA72A">
      <w:numFmt w:val="decimal"/>
      <w:lvlText w:val=""/>
      <w:lvlJc w:val="left"/>
    </w:lvl>
    <w:lvl w:ilvl="6" w:tplc="7F0A1EC2">
      <w:numFmt w:val="decimal"/>
      <w:lvlText w:val=""/>
      <w:lvlJc w:val="left"/>
    </w:lvl>
    <w:lvl w:ilvl="7" w:tplc="3E3E3998">
      <w:numFmt w:val="decimal"/>
      <w:lvlText w:val=""/>
      <w:lvlJc w:val="left"/>
    </w:lvl>
    <w:lvl w:ilvl="8" w:tplc="FCC6F7B0">
      <w:numFmt w:val="decimal"/>
      <w:lvlText w:val=""/>
      <w:lvlJc w:val="left"/>
    </w:lvl>
  </w:abstractNum>
  <w:abstractNum w:abstractNumId="8">
    <w:nsid w:val="2D1D5AE9"/>
    <w:multiLevelType w:val="hybridMultilevel"/>
    <w:tmpl w:val="A92EE66A"/>
    <w:lvl w:ilvl="0" w:tplc="0E3A396C">
      <w:start w:val="1"/>
      <w:numFmt w:val="decimal"/>
      <w:lvlText w:val="%1."/>
      <w:lvlJc w:val="left"/>
    </w:lvl>
    <w:lvl w:ilvl="1" w:tplc="679ADB4E">
      <w:numFmt w:val="decimal"/>
      <w:lvlText w:val=""/>
      <w:lvlJc w:val="left"/>
    </w:lvl>
    <w:lvl w:ilvl="2" w:tplc="FE408D06">
      <w:numFmt w:val="decimal"/>
      <w:lvlText w:val=""/>
      <w:lvlJc w:val="left"/>
    </w:lvl>
    <w:lvl w:ilvl="3" w:tplc="AB4287F0">
      <w:numFmt w:val="decimal"/>
      <w:lvlText w:val=""/>
      <w:lvlJc w:val="left"/>
    </w:lvl>
    <w:lvl w:ilvl="4" w:tplc="729EABC6">
      <w:numFmt w:val="decimal"/>
      <w:lvlText w:val=""/>
      <w:lvlJc w:val="left"/>
    </w:lvl>
    <w:lvl w:ilvl="5" w:tplc="711CDF38">
      <w:numFmt w:val="decimal"/>
      <w:lvlText w:val=""/>
      <w:lvlJc w:val="left"/>
    </w:lvl>
    <w:lvl w:ilvl="6" w:tplc="F1E2F6CC">
      <w:numFmt w:val="decimal"/>
      <w:lvlText w:val=""/>
      <w:lvlJc w:val="left"/>
    </w:lvl>
    <w:lvl w:ilvl="7" w:tplc="B672E550">
      <w:numFmt w:val="decimal"/>
      <w:lvlText w:val=""/>
      <w:lvlJc w:val="left"/>
    </w:lvl>
    <w:lvl w:ilvl="8" w:tplc="C442C73C">
      <w:numFmt w:val="decimal"/>
      <w:lvlText w:val=""/>
      <w:lvlJc w:val="left"/>
    </w:lvl>
  </w:abstractNum>
  <w:abstractNum w:abstractNumId="9">
    <w:nsid w:val="333AB105"/>
    <w:multiLevelType w:val="hybridMultilevel"/>
    <w:tmpl w:val="90BAD52E"/>
    <w:lvl w:ilvl="0" w:tplc="EC60CDC2">
      <w:start w:val="3"/>
      <w:numFmt w:val="decimal"/>
      <w:lvlText w:val="%1."/>
      <w:lvlJc w:val="left"/>
    </w:lvl>
    <w:lvl w:ilvl="1" w:tplc="350EB6BC">
      <w:numFmt w:val="decimal"/>
      <w:lvlText w:val=""/>
      <w:lvlJc w:val="left"/>
    </w:lvl>
    <w:lvl w:ilvl="2" w:tplc="E4CE55BC">
      <w:numFmt w:val="decimal"/>
      <w:lvlText w:val=""/>
      <w:lvlJc w:val="left"/>
    </w:lvl>
    <w:lvl w:ilvl="3" w:tplc="8A4023C4">
      <w:numFmt w:val="decimal"/>
      <w:lvlText w:val=""/>
      <w:lvlJc w:val="left"/>
    </w:lvl>
    <w:lvl w:ilvl="4" w:tplc="69A09866">
      <w:numFmt w:val="decimal"/>
      <w:lvlText w:val=""/>
      <w:lvlJc w:val="left"/>
    </w:lvl>
    <w:lvl w:ilvl="5" w:tplc="128CFA30">
      <w:numFmt w:val="decimal"/>
      <w:lvlText w:val=""/>
      <w:lvlJc w:val="left"/>
    </w:lvl>
    <w:lvl w:ilvl="6" w:tplc="860CD9A0">
      <w:numFmt w:val="decimal"/>
      <w:lvlText w:val=""/>
      <w:lvlJc w:val="left"/>
    </w:lvl>
    <w:lvl w:ilvl="7" w:tplc="6644BAA8">
      <w:numFmt w:val="decimal"/>
      <w:lvlText w:val=""/>
      <w:lvlJc w:val="left"/>
    </w:lvl>
    <w:lvl w:ilvl="8" w:tplc="34B43E5A">
      <w:numFmt w:val="decimal"/>
      <w:lvlText w:val=""/>
      <w:lvlJc w:val="left"/>
    </w:lvl>
  </w:abstractNum>
  <w:abstractNum w:abstractNumId="10">
    <w:nsid w:val="3352255A"/>
    <w:multiLevelType w:val="hybridMultilevel"/>
    <w:tmpl w:val="16F86E0E"/>
    <w:lvl w:ilvl="0" w:tplc="96E0A5BA">
      <w:start w:val="1"/>
      <w:numFmt w:val="decimal"/>
      <w:lvlText w:val="%1."/>
      <w:lvlJc w:val="left"/>
    </w:lvl>
    <w:lvl w:ilvl="1" w:tplc="6B982F30">
      <w:numFmt w:val="decimal"/>
      <w:lvlText w:val=""/>
      <w:lvlJc w:val="left"/>
    </w:lvl>
    <w:lvl w:ilvl="2" w:tplc="C4A8E8B0">
      <w:numFmt w:val="decimal"/>
      <w:lvlText w:val=""/>
      <w:lvlJc w:val="left"/>
    </w:lvl>
    <w:lvl w:ilvl="3" w:tplc="5B843D02">
      <w:numFmt w:val="decimal"/>
      <w:lvlText w:val=""/>
      <w:lvlJc w:val="left"/>
    </w:lvl>
    <w:lvl w:ilvl="4" w:tplc="CE4270E2">
      <w:numFmt w:val="decimal"/>
      <w:lvlText w:val=""/>
      <w:lvlJc w:val="left"/>
    </w:lvl>
    <w:lvl w:ilvl="5" w:tplc="07A223AA">
      <w:numFmt w:val="decimal"/>
      <w:lvlText w:val=""/>
      <w:lvlJc w:val="left"/>
    </w:lvl>
    <w:lvl w:ilvl="6" w:tplc="7DCA0A34">
      <w:numFmt w:val="decimal"/>
      <w:lvlText w:val=""/>
      <w:lvlJc w:val="left"/>
    </w:lvl>
    <w:lvl w:ilvl="7" w:tplc="AA203E3C">
      <w:numFmt w:val="decimal"/>
      <w:lvlText w:val=""/>
      <w:lvlJc w:val="left"/>
    </w:lvl>
    <w:lvl w:ilvl="8" w:tplc="FECC92F4">
      <w:numFmt w:val="decimal"/>
      <w:lvlText w:val=""/>
      <w:lvlJc w:val="left"/>
    </w:lvl>
  </w:abstractNum>
  <w:abstractNum w:abstractNumId="11">
    <w:nsid w:val="3F2DBA31"/>
    <w:multiLevelType w:val="hybridMultilevel"/>
    <w:tmpl w:val="DCB6D17E"/>
    <w:lvl w:ilvl="0" w:tplc="5B0EBF04">
      <w:start w:val="1"/>
      <w:numFmt w:val="decimal"/>
      <w:lvlText w:val="%1."/>
      <w:lvlJc w:val="left"/>
    </w:lvl>
    <w:lvl w:ilvl="1" w:tplc="A41C5822">
      <w:numFmt w:val="decimal"/>
      <w:lvlText w:val=""/>
      <w:lvlJc w:val="left"/>
    </w:lvl>
    <w:lvl w:ilvl="2" w:tplc="6952C772">
      <w:numFmt w:val="decimal"/>
      <w:lvlText w:val=""/>
      <w:lvlJc w:val="left"/>
    </w:lvl>
    <w:lvl w:ilvl="3" w:tplc="1A58E706">
      <w:numFmt w:val="decimal"/>
      <w:lvlText w:val=""/>
      <w:lvlJc w:val="left"/>
    </w:lvl>
    <w:lvl w:ilvl="4" w:tplc="809A0006">
      <w:numFmt w:val="decimal"/>
      <w:lvlText w:val=""/>
      <w:lvlJc w:val="left"/>
    </w:lvl>
    <w:lvl w:ilvl="5" w:tplc="62ACED18">
      <w:numFmt w:val="decimal"/>
      <w:lvlText w:val=""/>
      <w:lvlJc w:val="left"/>
    </w:lvl>
    <w:lvl w:ilvl="6" w:tplc="3A368F12">
      <w:numFmt w:val="decimal"/>
      <w:lvlText w:val=""/>
      <w:lvlJc w:val="left"/>
    </w:lvl>
    <w:lvl w:ilvl="7" w:tplc="296C9F24">
      <w:numFmt w:val="decimal"/>
      <w:lvlText w:val=""/>
      <w:lvlJc w:val="left"/>
    </w:lvl>
    <w:lvl w:ilvl="8" w:tplc="9D24DF0A">
      <w:numFmt w:val="decimal"/>
      <w:lvlText w:val=""/>
      <w:lvlJc w:val="left"/>
    </w:lvl>
  </w:abstractNum>
  <w:abstractNum w:abstractNumId="12">
    <w:nsid w:val="41A7C4C9"/>
    <w:multiLevelType w:val="hybridMultilevel"/>
    <w:tmpl w:val="16A62016"/>
    <w:lvl w:ilvl="0" w:tplc="566A9F52">
      <w:start w:val="2"/>
      <w:numFmt w:val="decimal"/>
      <w:lvlText w:val="%1."/>
      <w:lvlJc w:val="left"/>
    </w:lvl>
    <w:lvl w:ilvl="1" w:tplc="8E92E29A">
      <w:numFmt w:val="decimal"/>
      <w:lvlText w:val=""/>
      <w:lvlJc w:val="left"/>
    </w:lvl>
    <w:lvl w:ilvl="2" w:tplc="D2C8ECA8">
      <w:numFmt w:val="decimal"/>
      <w:lvlText w:val=""/>
      <w:lvlJc w:val="left"/>
    </w:lvl>
    <w:lvl w:ilvl="3" w:tplc="7EE48C0C">
      <w:numFmt w:val="decimal"/>
      <w:lvlText w:val=""/>
      <w:lvlJc w:val="left"/>
    </w:lvl>
    <w:lvl w:ilvl="4" w:tplc="4CDC1C42">
      <w:numFmt w:val="decimal"/>
      <w:lvlText w:val=""/>
      <w:lvlJc w:val="left"/>
    </w:lvl>
    <w:lvl w:ilvl="5" w:tplc="8724D218">
      <w:numFmt w:val="decimal"/>
      <w:lvlText w:val=""/>
      <w:lvlJc w:val="left"/>
    </w:lvl>
    <w:lvl w:ilvl="6" w:tplc="850E0864">
      <w:numFmt w:val="decimal"/>
      <w:lvlText w:val=""/>
      <w:lvlJc w:val="left"/>
    </w:lvl>
    <w:lvl w:ilvl="7" w:tplc="63AAC4C4">
      <w:numFmt w:val="decimal"/>
      <w:lvlText w:val=""/>
      <w:lvlJc w:val="left"/>
    </w:lvl>
    <w:lvl w:ilvl="8" w:tplc="095C6F9E">
      <w:numFmt w:val="decimal"/>
      <w:lvlText w:val=""/>
      <w:lvlJc w:val="left"/>
    </w:lvl>
  </w:abstractNum>
  <w:abstractNum w:abstractNumId="13">
    <w:nsid w:val="431BD7B7"/>
    <w:multiLevelType w:val="hybridMultilevel"/>
    <w:tmpl w:val="B3A8A768"/>
    <w:lvl w:ilvl="0" w:tplc="EC3685C8">
      <w:start w:val="7"/>
      <w:numFmt w:val="decimal"/>
      <w:lvlText w:val="%1."/>
      <w:lvlJc w:val="left"/>
    </w:lvl>
    <w:lvl w:ilvl="1" w:tplc="ABD0DC0A">
      <w:numFmt w:val="decimal"/>
      <w:lvlText w:val=""/>
      <w:lvlJc w:val="left"/>
    </w:lvl>
    <w:lvl w:ilvl="2" w:tplc="FB76855C">
      <w:numFmt w:val="decimal"/>
      <w:lvlText w:val=""/>
      <w:lvlJc w:val="left"/>
    </w:lvl>
    <w:lvl w:ilvl="3" w:tplc="B0E2588C">
      <w:numFmt w:val="decimal"/>
      <w:lvlText w:val=""/>
      <w:lvlJc w:val="left"/>
    </w:lvl>
    <w:lvl w:ilvl="4" w:tplc="5254CD38">
      <w:numFmt w:val="decimal"/>
      <w:lvlText w:val=""/>
      <w:lvlJc w:val="left"/>
    </w:lvl>
    <w:lvl w:ilvl="5" w:tplc="7284BDD0">
      <w:numFmt w:val="decimal"/>
      <w:lvlText w:val=""/>
      <w:lvlJc w:val="left"/>
    </w:lvl>
    <w:lvl w:ilvl="6" w:tplc="47C8158E">
      <w:numFmt w:val="decimal"/>
      <w:lvlText w:val=""/>
      <w:lvlJc w:val="left"/>
    </w:lvl>
    <w:lvl w:ilvl="7" w:tplc="6D68A80E">
      <w:numFmt w:val="decimal"/>
      <w:lvlText w:val=""/>
      <w:lvlJc w:val="left"/>
    </w:lvl>
    <w:lvl w:ilvl="8" w:tplc="B5005882">
      <w:numFmt w:val="decimal"/>
      <w:lvlText w:val=""/>
      <w:lvlJc w:val="left"/>
    </w:lvl>
  </w:abstractNum>
  <w:abstractNum w:abstractNumId="14">
    <w:nsid w:val="436C6125"/>
    <w:multiLevelType w:val="hybridMultilevel"/>
    <w:tmpl w:val="02F25DB4"/>
    <w:lvl w:ilvl="0" w:tplc="4AA4D068">
      <w:start w:val="1"/>
      <w:numFmt w:val="decimal"/>
      <w:lvlText w:val="%1."/>
      <w:lvlJc w:val="left"/>
    </w:lvl>
    <w:lvl w:ilvl="1" w:tplc="E16C8D24">
      <w:numFmt w:val="decimal"/>
      <w:lvlText w:val=""/>
      <w:lvlJc w:val="left"/>
    </w:lvl>
    <w:lvl w:ilvl="2" w:tplc="3A96F0C8">
      <w:numFmt w:val="decimal"/>
      <w:lvlText w:val=""/>
      <w:lvlJc w:val="left"/>
    </w:lvl>
    <w:lvl w:ilvl="3" w:tplc="E340C4B2">
      <w:numFmt w:val="decimal"/>
      <w:lvlText w:val=""/>
      <w:lvlJc w:val="left"/>
    </w:lvl>
    <w:lvl w:ilvl="4" w:tplc="55C6265A">
      <w:numFmt w:val="decimal"/>
      <w:lvlText w:val=""/>
      <w:lvlJc w:val="left"/>
    </w:lvl>
    <w:lvl w:ilvl="5" w:tplc="A5565DC2">
      <w:numFmt w:val="decimal"/>
      <w:lvlText w:val=""/>
      <w:lvlJc w:val="left"/>
    </w:lvl>
    <w:lvl w:ilvl="6" w:tplc="71F40324">
      <w:numFmt w:val="decimal"/>
      <w:lvlText w:val=""/>
      <w:lvlJc w:val="left"/>
    </w:lvl>
    <w:lvl w:ilvl="7" w:tplc="D2442F92">
      <w:numFmt w:val="decimal"/>
      <w:lvlText w:val=""/>
      <w:lvlJc w:val="left"/>
    </w:lvl>
    <w:lvl w:ilvl="8" w:tplc="580C33FE">
      <w:numFmt w:val="decimal"/>
      <w:lvlText w:val=""/>
      <w:lvlJc w:val="left"/>
    </w:lvl>
  </w:abstractNum>
  <w:abstractNum w:abstractNumId="15">
    <w:nsid w:val="4E6AFB66"/>
    <w:multiLevelType w:val="hybridMultilevel"/>
    <w:tmpl w:val="AF2242C8"/>
    <w:lvl w:ilvl="0" w:tplc="66B83852">
      <w:start w:val="3"/>
      <w:numFmt w:val="decimal"/>
      <w:lvlText w:val="%1."/>
      <w:lvlJc w:val="left"/>
    </w:lvl>
    <w:lvl w:ilvl="1" w:tplc="0BF07048">
      <w:numFmt w:val="decimal"/>
      <w:lvlText w:val=""/>
      <w:lvlJc w:val="left"/>
    </w:lvl>
    <w:lvl w:ilvl="2" w:tplc="19EE3A7C">
      <w:numFmt w:val="decimal"/>
      <w:lvlText w:val=""/>
      <w:lvlJc w:val="left"/>
    </w:lvl>
    <w:lvl w:ilvl="3" w:tplc="2040C378">
      <w:numFmt w:val="decimal"/>
      <w:lvlText w:val=""/>
      <w:lvlJc w:val="left"/>
    </w:lvl>
    <w:lvl w:ilvl="4" w:tplc="79FC3512">
      <w:numFmt w:val="decimal"/>
      <w:lvlText w:val=""/>
      <w:lvlJc w:val="left"/>
    </w:lvl>
    <w:lvl w:ilvl="5" w:tplc="4FA85A16">
      <w:numFmt w:val="decimal"/>
      <w:lvlText w:val=""/>
      <w:lvlJc w:val="left"/>
    </w:lvl>
    <w:lvl w:ilvl="6" w:tplc="9536A604">
      <w:numFmt w:val="decimal"/>
      <w:lvlText w:val=""/>
      <w:lvlJc w:val="left"/>
    </w:lvl>
    <w:lvl w:ilvl="7" w:tplc="757A3C0A">
      <w:numFmt w:val="decimal"/>
      <w:lvlText w:val=""/>
      <w:lvlJc w:val="left"/>
    </w:lvl>
    <w:lvl w:ilvl="8" w:tplc="96ACAC00">
      <w:numFmt w:val="decimal"/>
      <w:lvlText w:val=""/>
      <w:lvlJc w:val="left"/>
    </w:lvl>
  </w:abstractNum>
  <w:abstractNum w:abstractNumId="16">
    <w:nsid w:val="519B500D"/>
    <w:multiLevelType w:val="hybridMultilevel"/>
    <w:tmpl w:val="D00E6302"/>
    <w:lvl w:ilvl="0" w:tplc="C016A6D8">
      <w:start w:val="4"/>
      <w:numFmt w:val="decimal"/>
      <w:lvlText w:val="%1."/>
      <w:lvlJc w:val="left"/>
    </w:lvl>
    <w:lvl w:ilvl="1" w:tplc="369C844E">
      <w:numFmt w:val="decimal"/>
      <w:lvlText w:val=""/>
      <w:lvlJc w:val="left"/>
    </w:lvl>
    <w:lvl w:ilvl="2" w:tplc="0D9EB5C0">
      <w:numFmt w:val="decimal"/>
      <w:lvlText w:val=""/>
      <w:lvlJc w:val="left"/>
    </w:lvl>
    <w:lvl w:ilvl="3" w:tplc="16F4E4E2">
      <w:numFmt w:val="decimal"/>
      <w:lvlText w:val=""/>
      <w:lvlJc w:val="left"/>
    </w:lvl>
    <w:lvl w:ilvl="4" w:tplc="76F4D720">
      <w:numFmt w:val="decimal"/>
      <w:lvlText w:val=""/>
      <w:lvlJc w:val="left"/>
    </w:lvl>
    <w:lvl w:ilvl="5" w:tplc="A09046BA">
      <w:numFmt w:val="decimal"/>
      <w:lvlText w:val=""/>
      <w:lvlJc w:val="left"/>
    </w:lvl>
    <w:lvl w:ilvl="6" w:tplc="A95250B0">
      <w:numFmt w:val="decimal"/>
      <w:lvlText w:val=""/>
      <w:lvlJc w:val="left"/>
    </w:lvl>
    <w:lvl w:ilvl="7" w:tplc="0546CC6A">
      <w:numFmt w:val="decimal"/>
      <w:lvlText w:val=""/>
      <w:lvlJc w:val="left"/>
    </w:lvl>
    <w:lvl w:ilvl="8" w:tplc="A6C07CA8">
      <w:numFmt w:val="decimal"/>
      <w:lvlText w:val=""/>
      <w:lvlJc w:val="left"/>
    </w:lvl>
  </w:abstractNum>
  <w:abstractNum w:abstractNumId="17">
    <w:nsid w:val="628C895D"/>
    <w:multiLevelType w:val="hybridMultilevel"/>
    <w:tmpl w:val="F35A8244"/>
    <w:lvl w:ilvl="0" w:tplc="08BA2ADE">
      <w:start w:val="1"/>
      <w:numFmt w:val="decimal"/>
      <w:lvlText w:val="%1."/>
      <w:lvlJc w:val="left"/>
    </w:lvl>
    <w:lvl w:ilvl="1" w:tplc="024A1D48">
      <w:numFmt w:val="decimal"/>
      <w:lvlText w:val=""/>
      <w:lvlJc w:val="left"/>
    </w:lvl>
    <w:lvl w:ilvl="2" w:tplc="9E8018CC">
      <w:numFmt w:val="decimal"/>
      <w:lvlText w:val=""/>
      <w:lvlJc w:val="left"/>
    </w:lvl>
    <w:lvl w:ilvl="3" w:tplc="C6961020">
      <w:numFmt w:val="decimal"/>
      <w:lvlText w:val=""/>
      <w:lvlJc w:val="left"/>
    </w:lvl>
    <w:lvl w:ilvl="4" w:tplc="04FA5DFC">
      <w:numFmt w:val="decimal"/>
      <w:lvlText w:val=""/>
      <w:lvlJc w:val="left"/>
    </w:lvl>
    <w:lvl w:ilvl="5" w:tplc="02B4ECC0">
      <w:numFmt w:val="decimal"/>
      <w:lvlText w:val=""/>
      <w:lvlJc w:val="left"/>
    </w:lvl>
    <w:lvl w:ilvl="6" w:tplc="09D80BB0">
      <w:numFmt w:val="decimal"/>
      <w:lvlText w:val=""/>
      <w:lvlJc w:val="left"/>
    </w:lvl>
    <w:lvl w:ilvl="7" w:tplc="DEAC24BA">
      <w:numFmt w:val="decimal"/>
      <w:lvlText w:val=""/>
      <w:lvlJc w:val="left"/>
    </w:lvl>
    <w:lvl w:ilvl="8" w:tplc="67606B2A">
      <w:numFmt w:val="decimal"/>
      <w:lvlText w:val=""/>
      <w:lvlJc w:val="left"/>
    </w:lvl>
  </w:abstractNum>
  <w:abstractNum w:abstractNumId="18">
    <w:nsid w:val="62BBD95A"/>
    <w:multiLevelType w:val="hybridMultilevel"/>
    <w:tmpl w:val="83942746"/>
    <w:lvl w:ilvl="0" w:tplc="1C22A43C">
      <w:start w:val="1"/>
      <w:numFmt w:val="decimal"/>
      <w:lvlText w:val="%1."/>
      <w:lvlJc w:val="left"/>
    </w:lvl>
    <w:lvl w:ilvl="1" w:tplc="23F25AC4">
      <w:numFmt w:val="decimal"/>
      <w:lvlText w:val=""/>
      <w:lvlJc w:val="left"/>
    </w:lvl>
    <w:lvl w:ilvl="2" w:tplc="8098C880">
      <w:numFmt w:val="decimal"/>
      <w:lvlText w:val=""/>
      <w:lvlJc w:val="left"/>
    </w:lvl>
    <w:lvl w:ilvl="3" w:tplc="8EDAEE92">
      <w:numFmt w:val="decimal"/>
      <w:lvlText w:val=""/>
      <w:lvlJc w:val="left"/>
    </w:lvl>
    <w:lvl w:ilvl="4" w:tplc="F7726C3C">
      <w:numFmt w:val="decimal"/>
      <w:lvlText w:val=""/>
      <w:lvlJc w:val="left"/>
    </w:lvl>
    <w:lvl w:ilvl="5" w:tplc="A61AD79C">
      <w:numFmt w:val="decimal"/>
      <w:lvlText w:val=""/>
      <w:lvlJc w:val="left"/>
    </w:lvl>
    <w:lvl w:ilvl="6" w:tplc="0C6844CE">
      <w:numFmt w:val="decimal"/>
      <w:lvlText w:val=""/>
      <w:lvlJc w:val="left"/>
    </w:lvl>
    <w:lvl w:ilvl="7" w:tplc="EAC06E6E">
      <w:numFmt w:val="decimal"/>
      <w:lvlText w:val=""/>
      <w:lvlJc w:val="left"/>
    </w:lvl>
    <w:lvl w:ilvl="8" w:tplc="E91451E4">
      <w:numFmt w:val="decimal"/>
      <w:lvlText w:val=""/>
      <w:lvlJc w:val="left"/>
    </w:lvl>
  </w:abstractNum>
  <w:abstractNum w:abstractNumId="19">
    <w:nsid w:val="66EF438D"/>
    <w:multiLevelType w:val="hybridMultilevel"/>
    <w:tmpl w:val="802EFD74"/>
    <w:lvl w:ilvl="0" w:tplc="0CFC59AA">
      <w:start w:val="29"/>
      <w:numFmt w:val="decimal"/>
      <w:lvlText w:val="%1."/>
      <w:lvlJc w:val="left"/>
    </w:lvl>
    <w:lvl w:ilvl="1" w:tplc="6646FBD2">
      <w:numFmt w:val="decimal"/>
      <w:lvlText w:val=""/>
      <w:lvlJc w:val="left"/>
    </w:lvl>
    <w:lvl w:ilvl="2" w:tplc="296A2416">
      <w:numFmt w:val="decimal"/>
      <w:lvlText w:val=""/>
      <w:lvlJc w:val="left"/>
    </w:lvl>
    <w:lvl w:ilvl="3" w:tplc="DFE037E2">
      <w:numFmt w:val="decimal"/>
      <w:lvlText w:val=""/>
      <w:lvlJc w:val="left"/>
    </w:lvl>
    <w:lvl w:ilvl="4" w:tplc="33CA3850">
      <w:numFmt w:val="decimal"/>
      <w:lvlText w:val=""/>
      <w:lvlJc w:val="left"/>
    </w:lvl>
    <w:lvl w:ilvl="5" w:tplc="C9C04B6E">
      <w:numFmt w:val="decimal"/>
      <w:lvlText w:val=""/>
      <w:lvlJc w:val="left"/>
    </w:lvl>
    <w:lvl w:ilvl="6" w:tplc="3CC022AC">
      <w:numFmt w:val="decimal"/>
      <w:lvlText w:val=""/>
      <w:lvlJc w:val="left"/>
    </w:lvl>
    <w:lvl w:ilvl="7" w:tplc="99E09834">
      <w:numFmt w:val="decimal"/>
      <w:lvlText w:val=""/>
      <w:lvlJc w:val="left"/>
    </w:lvl>
    <w:lvl w:ilvl="8" w:tplc="742E98BC">
      <w:numFmt w:val="decimal"/>
      <w:lvlText w:val=""/>
      <w:lvlJc w:val="left"/>
    </w:lvl>
  </w:abstractNum>
  <w:abstractNum w:abstractNumId="20">
    <w:nsid w:val="6B68079A"/>
    <w:multiLevelType w:val="hybridMultilevel"/>
    <w:tmpl w:val="9CBEA5BE"/>
    <w:lvl w:ilvl="0" w:tplc="D67AA880">
      <w:start w:val="1"/>
      <w:numFmt w:val="decimal"/>
      <w:lvlText w:val="%1."/>
      <w:lvlJc w:val="left"/>
    </w:lvl>
    <w:lvl w:ilvl="1" w:tplc="BDB2E1A8">
      <w:numFmt w:val="decimal"/>
      <w:lvlText w:val=""/>
      <w:lvlJc w:val="left"/>
    </w:lvl>
    <w:lvl w:ilvl="2" w:tplc="7476558E">
      <w:numFmt w:val="decimal"/>
      <w:lvlText w:val=""/>
      <w:lvlJc w:val="left"/>
    </w:lvl>
    <w:lvl w:ilvl="3" w:tplc="84CC21BC">
      <w:numFmt w:val="decimal"/>
      <w:lvlText w:val=""/>
      <w:lvlJc w:val="left"/>
    </w:lvl>
    <w:lvl w:ilvl="4" w:tplc="AFDCFA12">
      <w:numFmt w:val="decimal"/>
      <w:lvlText w:val=""/>
      <w:lvlJc w:val="left"/>
    </w:lvl>
    <w:lvl w:ilvl="5" w:tplc="1512A550">
      <w:numFmt w:val="decimal"/>
      <w:lvlText w:val=""/>
      <w:lvlJc w:val="left"/>
    </w:lvl>
    <w:lvl w:ilvl="6" w:tplc="81C49B1A">
      <w:numFmt w:val="decimal"/>
      <w:lvlText w:val=""/>
      <w:lvlJc w:val="left"/>
    </w:lvl>
    <w:lvl w:ilvl="7" w:tplc="9DF44754">
      <w:numFmt w:val="decimal"/>
      <w:lvlText w:val=""/>
      <w:lvlJc w:val="left"/>
    </w:lvl>
    <w:lvl w:ilvl="8" w:tplc="D108C9EA">
      <w:numFmt w:val="decimal"/>
      <w:lvlText w:val=""/>
      <w:lvlJc w:val="left"/>
    </w:lvl>
  </w:abstractNum>
  <w:abstractNum w:abstractNumId="21">
    <w:nsid w:val="721DA317"/>
    <w:multiLevelType w:val="hybridMultilevel"/>
    <w:tmpl w:val="53A2C662"/>
    <w:lvl w:ilvl="0" w:tplc="1A3CD13A">
      <w:start w:val="1"/>
      <w:numFmt w:val="decimal"/>
      <w:lvlText w:val="%1."/>
      <w:lvlJc w:val="left"/>
    </w:lvl>
    <w:lvl w:ilvl="1" w:tplc="1F288F1A">
      <w:numFmt w:val="decimal"/>
      <w:lvlText w:val=""/>
      <w:lvlJc w:val="left"/>
    </w:lvl>
    <w:lvl w:ilvl="2" w:tplc="76A29E92">
      <w:numFmt w:val="decimal"/>
      <w:lvlText w:val=""/>
      <w:lvlJc w:val="left"/>
    </w:lvl>
    <w:lvl w:ilvl="3" w:tplc="B9101F94">
      <w:numFmt w:val="decimal"/>
      <w:lvlText w:val=""/>
      <w:lvlJc w:val="left"/>
    </w:lvl>
    <w:lvl w:ilvl="4" w:tplc="C0807080">
      <w:numFmt w:val="decimal"/>
      <w:lvlText w:val=""/>
      <w:lvlJc w:val="left"/>
    </w:lvl>
    <w:lvl w:ilvl="5" w:tplc="3E047338">
      <w:numFmt w:val="decimal"/>
      <w:lvlText w:val=""/>
      <w:lvlJc w:val="left"/>
    </w:lvl>
    <w:lvl w:ilvl="6" w:tplc="A04C0DB2">
      <w:numFmt w:val="decimal"/>
      <w:lvlText w:val=""/>
      <w:lvlJc w:val="left"/>
    </w:lvl>
    <w:lvl w:ilvl="7" w:tplc="AC5A7E94">
      <w:numFmt w:val="decimal"/>
      <w:lvlText w:val=""/>
      <w:lvlJc w:val="left"/>
    </w:lvl>
    <w:lvl w:ilvl="8" w:tplc="95A69CFA">
      <w:numFmt w:val="decimal"/>
      <w:lvlText w:val=""/>
      <w:lvlJc w:val="left"/>
    </w:lvl>
  </w:abstractNum>
  <w:abstractNum w:abstractNumId="22">
    <w:nsid w:val="7C83E458"/>
    <w:multiLevelType w:val="hybridMultilevel"/>
    <w:tmpl w:val="21A4F506"/>
    <w:lvl w:ilvl="0" w:tplc="92B6C8BA">
      <w:start w:val="1"/>
      <w:numFmt w:val="lowerLetter"/>
      <w:lvlText w:val="(%1)"/>
      <w:lvlJc w:val="left"/>
    </w:lvl>
    <w:lvl w:ilvl="1" w:tplc="FB8CEBCA">
      <w:numFmt w:val="decimal"/>
      <w:lvlText w:val=""/>
      <w:lvlJc w:val="left"/>
    </w:lvl>
    <w:lvl w:ilvl="2" w:tplc="37448164">
      <w:numFmt w:val="decimal"/>
      <w:lvlText w:val=""/>
      <w:lvlJc w:val="left"/>
    </w:lvl>
    <w:lvl w:ilvl="3" w:tplc="6DF4AF52">
      <w:numFmt w:val="decimal"/>
      <w:lvlText w:val=""/>
      <w:lvlJc w:val="left"/>
    </w:lvl>
    <w:lvl w:ilvl="4" w:tplc="7CC873B6">
      <w:numFmt w:val="decimal"/>
      <w:lvlText w:val=""/>
      <w:lvlJc w:val="left"/>
    </w:lvl>
    <w:lvl w:ilvl="5" w:tplc="A82E761C">
      <w:numFmt w:val="decimal"/>
      <w:lvlText w:val=""/>
      <w:lvlJc w:val="left"/>
    </w:lvl>
    <w:lvl w:ilvl="6" w:tplc="72801F9A">
      <w:numFmt w:val="decimal"/>
      <w:lvlText w:val=""/>
      <w:lvlJc w:val="left"/>
    </w:lvl>
    <w:lvl w:ilvl="7" w:tplc="B7B659B0">
      <w:numFmt w:val="decimal"/>
      <w:lvlText w:val=""/>
      <w:lvlJc w:val="left"/>
    </w:lvl>
    <w:lvl w:ilvl="8" w:tplc="405EC5A8">
      <w:numFmt w:val="decimal"/>
      <w:lvlText w:val=""/>
      <w:lvlJc w:val="left"/>
    </w:lvl>
  </w:abstractNum>
  <w:abstractNum w:abstractNumId="23">
    <w:nsid w:val="7FDCC233"/>
    <w:multiLevelType w:val="hybridMultilevel"/>
    <w:tmpl w:val="CE646D5C"/>
    <w:lvl w:ilvl="0" w:tplc="E4BA5450">
      <w:start w:val="2"/>
      <w:numFmt w:val="decimal"/>
      <w:lvlText w:val="%1."/>
      <w:lvlJc w:val="left"/>
    </w:lvl>
    <w:lvl w:ilvl="1" w:tplc="E59E6968">
      <w:numFmt w:val="decimal"/>
      <w:lvlText w:val=""/>
      <w:lvlJc w:val="left"/>
    </w:lvl>
    <w:lvl w:ilvl="2" w:tplc="123AB400">
      <w:numFmt w:val="decimal"/>
      <w:lvlText w:val=""/>
      <w:lvlJc w:val="left"/>
    </w:lvl>
    <w:lvl w:ilvl="3" w:tplc="11E4AB04">
      <w:numFmt w:val="decimal"/>
      <w:lvlText w:val=""/>
      <w:lvlJc w:val="left"/>
    </w:lvl>
    <w:lvl w:ilvl="4" w:tplc="3CFCDFF4">
      <w:numFmt w:val="decimal"/>
      <w:lvlText w:val=""/>
      <w:lvlJc w:val="left"/>
    </w:lvl>
    <w:lvl w:ilvl="5" w:tplc="29F2B70A">
      <w:numFmt w:val="decimal"/>
      <w:lvlText w:val=""/>
      <w:lvlJc w:val="left"/>
    </w:lvl>
    <w:lvl w:ilvl="6" w:tplc="7BA85644">
      <w:numFmt w:val="decimal"/>
      <w:lvlText w:val=""/>
      <w:lvlJc w:val="left"/>
    </w:lvl>
    <w:lvl w:ilvl="7" w:tplc="FDCAE758">
      <w:numFmt w:val="decimal"/>
      <w:lvlText w:val=""/>
      <w:lvlJc w:val="left"/>
    </w:lvl>
    <w:lvl w:ilvl="8" w:tplc="D40C7928">
      <w:numFmt w:val="decimal"/>
      <w:lvlText w:val=""/>
      <w:lvlJc w:val="left"/>
    </w:lvl>
  </w:abstractNum>
  <w:num w:numId="1">
    <w:abstractNumId w:val="19"/>
  </w:num>
  <w:num w:numId="2">
    <w:abstractNumId w:val="3"/>
  </w:num>
  <w:num w:numId="3">
    <w:abstractNumId w:val="10"/>
  </w:num>
  <w:num w:numId="4">
    <w:abstractNumId w:val="2"/>
  </w:num>
  <w:num w:numId="5">
    <w:abstractNumId w:val="1"/>
  </w:num>
  <w:num w:numId="6">
    <w:abstractNumId w:val="23"/>
  </w:num>
  <w:num w:numId="7">
    <w:abstractNumId w:val="4"/>
  </w:num>
  <w:num w:numId="8">
    <w:abstractNumId w:val="12"/>
  </w:num>
  <w:num w:numId="9">
    <w:abstractNumId w:val="20"/>
  </w:num>
  <w:num w:numId="10">
    <w:abstractNumId w:val="15"/>
  </w:num>
  <w:num w:numId="11">
    <w:abstractNumId w:val="7"/>
  </w:num>
  <w:num w:numId="12">
    <w:abstractNumId w:val="16"/>
  </w:num>
  <w:num w:numId="13">
    <w:abstractNumId w:val="13"/>
  </w:num>
  <w:num w:numId="14">
    <w:abstractNumId w:val="11"/>
  </w:num>
  <w:num w:numId="15">
    <w:abstractNumId w:val="22"/>
  </w:num>
  <w:num w:numId="16">
    <w:abstractNumId w:val="6"/>
  </w:num>
  <w:num w:numId="17">
    <w:abstractNumId w:val="18"/>
  </w:num>
  <w:num w:numId="18">
    <w:abstractNumId w:val="14"/>
  </w:num>
  <w:num w:numId="19">
    <w:abstractNumId w:val="17"/>
  </w:num>
  <w:num w:numId="20">
    <w:abstractNumId w:val="9"/>
  </w:num>
  <w:num w:numId="21">
    <w:abstractNumId w:val="21"/>
  </w:num>
  <w:num w:numId="22">
    <w:abstractNumId w:val="5"/>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
  <w:rsids>
    <w:rsidRoot w:val="009234F3"/>
    <w:rsid w:val="001A60D6"/>
    <w:rsid w:val="00352BA6"/>
    <w:rsid w:val="003B7DAD"/>
    <w:rsid w:val="00560362"/>
    <w:rsid w:val="00581572"/>
    <w:rsid w:val="00605011"/>
    <w:rsid w:val="00794A1C"/>
    <w:rsid w:val="009234F3"/>
    <w:rsid w:val="00A11126"/>
    <w:rsid w:val="00A857C8"/>
    <w:rsid w:val="00AA0A71"/>
    <w:rsid w:val="00D06B33"/>
    <w:rsid w:val="00F7024A"/>
    <w:rsid w:val="00FA2DBB"/>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62"/>
    <w:rPr>
      <w:rFonts w:ascii="Tahoma" w:hAnsi="Tahoma" w:cs="Tahoma"/>
      <w:sz w:val="16"/>
      <w:szCs w:val="16"/>
    </w:rPr>
  </w:style>
  <w:style w:type="character" w:customStyle="1" w:styleId="BalloonTextChar">
    <w:name w:val="Balloon Text Char"/>
    <w:basedOn w:val="DefaultParagraphFont"/>
    <w:link w:val="BalloonText"/>
    <w:uiPriority w:val="99"/>
    <w:semiHidden/>
    <w:rsid w:val="00560362"/>
    <w:rPr>
      <w:rFonts w:ascii="Tahoma" w:hAnsi="Tahoma" w:cs="Tahoma"/>
      <w:sz w:val="16"/>
      <w:szCs w:val="16"/>
    </w:rPr>
  </w:style>
  <w:style w:type="paragraph" w:styleId="ListParagraph">
    <w:name w:val="List Paragraph"/>
    <w:basedOn w:val="Normal"/>
    <w:uiPriority w:val="34"/>
    <w:qFormat/>
    <w:rsid w:val="00560362"/>
    <w:pPr>
      <w:ind w:left="720"/>
      <w:contextualSpacing/>
    </w:pPr>
  </w:style>
  <w:style w:type="paragraph" w:styleId="Header">
    <w:name w:val="header"/>
    <w:basedOn w:val="Normal"/>
    <w:link w:val="HeaderChar"/>
    <w:uiPriority w:val="99"/>
    <w:unhideWhenUsed/>
    <w:rsid w:val="00FA2DBB"/>
    <w:pPr>
      <w:tabs>
        <w:tab w:val="center" w:pos="4680"/>
        <w:tab w:val="right" w:pos="9360"/>
      </w:tabs>
    </w:pPr>
  </w:style>
  <w:style w:type="character" w:customStyle="1" w:styleId="HeaderChar">
    <w:name w:val="Header Char"/>
    <w:basedOn w:val="DefaultParagraphFont"/>
    <w:link w:val="Header"/>
    <w:uiPriority w:val="99"/>
    <w:rsid w:val="00FA2DBB"/>
  </w:style>
  <w:style w:type="paragraph" w:styleId="Footer">
    <w:name w:val="footer"/>
    <w:basedOn w:val="Normal"/>
    <w:link w:val="FooterChar"/>
    <w:uiPriority w:val="99"/>
    <w:unhideWhenUsed/>
    <w:rsid w:val="00FA2DBB"/>
    <w:pPr>
      <w:tabs>
        <w:tab w:val="center" w:pos="4680"/>
        <w:tab w:val="right" w:pos="9360"/>
      </w:tabs>
    </w:pPr>
  </w:style>
  <w:style w:type="character" w:customStyle="1" w:styleId="FooterChar">
    <w:name w:val="Footer Char"/>
    <w:basedOn w:val="DefaultParagraphFont"/>
    <w:link w:val="Footer"/>
    <w:uiPriority w:val="99"/>
    <w:rsid w:val="00FA2DBB"/>
  </w:style>
</w:styles>
</file>

<file path=word/webSettings.xml><?xml version="1.0" encoding="utf-8"?>
<w:webSettings xmlns:r="http://schemas.openxmlformats.org/officeDocument/2006/relationships" xmlns:w="http://schemas.openxmlformats.org/wordprocessingml/2006/main">
  <w:divs>
    <w:div w:id="13700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9C3C2-7766-44A2-8145-C149A72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3326</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Rea</cp:lastModifiedBy>
  <cp:revision>3</cp:revision>
  <dcterms:created xsi:type="dcterms:W3CDTF">2022-11-03T11:24:00Z</dcterms:created>
  <dcterms:modified xsi:type="dcterms:W3CDTF">2022-11-03T11:25:00Z</dcterms:modified>
</cp:coreProperties>
</file>